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922" w:rsidRDefault="00880922">
      <w:pPr>
        <w:ind w:firstLine="640"/>
      </w:pPr>
    </w:p>
    <w:p w:rsidR="00880922" w:rsidRDefault="00880922">
      <w:pPr>
        <w:ind w:firstLine="640"/>
        <w:rPr>
          <w:rFonts w:eastAsia="宋体"/>
        </w:rPr>
      </w:pPr>
      <w:bookmarkStart w:id="0" w:name="OLE_LINK18"/>
    </w:p>
    <w:p w:rsidR="00880922" w:rsidRDefault="00880922">
      <w:pPr>
        <w:ind w:firstLine="640"/>
        <w:rPr>
          <w:rFonts w:eastAsia="宋体"/>
        </w:rPr>
      </w:pPr>
    </w:p>
    <w:p w:rsidR="00880922" w:rsidRDefault="00880922">
      <w:pPr>
        <w:ind w:firstLine="640"/>
        <w:rPr>
          <w:rFonts w:eastAsia="宋体"/>
        </w:rPr>
      </w:pPr>
    </w:p>
    <w:p w:rsidR="00880922" w:rsidRDefault="00114D21">
      <w:pPr>
        <w:pStyle w:val="1"/>
        <w:rPr>
          <w:sz w:val="44"/>
          <w:szCs w:val="44"/>
        </w:rPr>
      </w:pPr>
      <w:bookmarkStart w:id="1" w:name="_Toc24839"/>
      <w:bookmarkStart w:id="2" w:name="_Toc28201"/>
      <w:bookmarkStart w:id="3" w:name="_Toc24054"/>
      <w:r>
        <w:rPr>
          <w:sz w:val="44"/>
          <w:szCs w:val="44"/>
        </w:rPr>
        <w:t>项目支出绩效评价报告</w:t>
      </w:r>
      <w:bookmarkEnd w:id="1"/>
      <w:bookmarkEnd w:id="2"/>
      <w:bookmarkEnd w:id="3"/>
    </w:p>
    <w:p w:rsidR="00880922" w:rsidRDefault="00880922">
      <w:pPr>
        <w:ind w:firstLine="883"/>
        <w:rPr>
          <w:rFonts w:eastAsia="宋体"/>
          <w:b/>
          <w:bCs/>
          <w:sz w:val="44"/>
          <w:szCs w:val="44"/>
        </w:rPr>
      </w:pPr>
    </w:p>
    <w:p w:rsidR="00880922" w:rsidRDefault="00880922">
      <w:pPr>
        <w:ind w:firstLine="640"/>
        <w:rPr>
          <w:rFonts w:eastAsia="宋体"/>
        </w:rPr>
      </w:pPr>
    </w:p>
    <w:p w:rsidR="00880922" w:rsidRDefault="00114D21">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880922" w:rsidRDefault="00880922">
      <w:pPr>
        <w:ind w:firstLine="640"/>
        <w:rPr>
          <w:rFonts w:eastAsia="宋体"/>
        </w:rPr>
      </w:pPr>
    </w:p>
    <w:p w:rsidR="00880922" w:rsidRDefault="00880922">
      <w:pPr>
        <w:ind w:firstLine="640"/>
        <w:rPr>
          <w:rFonts w:eastAsia="宋体"/>
        </w:rPr>
      </w:pPr>
    </w:p>
    <w:p w:rsidR="00880922" w:rsidRDefault="00880922">
      <w:pPr>
        <w:ind w:firstLine="640"/>
        <w:rPr>
          <w:rFonts w:eastAsia="宋体"/>
        </w:rPr>
      </w:pPr>
    </w:p>
    <w:p w:rsidR="00880922" w:rsidRDefault="00880922">
      <w:pPr>
        <w:ind w:firstLine="640"/>
        <w:rPr>
          <w:rFonts w:eastAsia="宋体"/>
        </w:rPr>
      </w:pPr>
    </w:p>
    <w:p w:rsidR="00880922" w:rsidRDefault="00880922">
      <w:pPr>
        <w:ind w:firstLine="643"/>
        <w:rPr>
          <w:rFonts w:eastAsia="宋体"/>
          <w:b/>
          <w:bCs/>
        </w:rPr>
      </w:pPr>
    </w:p>
    <w:p w:rsidR="00880922" w:rsidRDefault="00114D21">
      <w:pPr>
        <w:ind w:firstLine="640"/>
        <w:rPr>
          <w:rFonts w:ascii="仿宋_GB2312" w:hAnsi="仿宋_GB2312" w:cs="仿宋_GB2312"/>
        </w:rPr>
      </w:pPr>
      <w:r>
        <w:rPr>
          <w:rFonts w:ascii="仿宋_GB2312" w:hAnsi="仿宋_GB2312" w:cs="仿宋_GB2312" w:hint="eastAsia"/>
        </w:rPr>
        <w:t>项目名称：2024年教育及培训经费（自有资金）</w:t>
      </w:r>
    </w:p>
    <w:p w:rsidR="00880922" w:rsidRDefault="00114D21">
      <w:pPr>
        <w:ind w:firstLine="640"/>
        <w:rPr>
          <w:rFonts w:ascii="仿宋_GB2312" w:hAnsi="仿宋_GB2312" w:cs="仿宋_GB2312"/>
        </w:rPr>
      </w:pPr>
      <w:r>
        <w:rPr>
          <w:rFonts w:ascii="仿宋_GB2312" w:hAnsi="仿宋_GB2312" w:cs="仿宋_GB2312" w:hint="eastAsia"/>
        </w:rPr>
        <w:t>实施单位（公章）：尉犁县技工学校</w:t>
      </w:r>
    </w:p>
    <w:p w:rsidR="00880922" w:rsidRDefault="00114D21">
      <w:pPr>
        <w:ind w:firstLine="640"/>
        <w:rPr>
          <w:rFonts w:ascii="仿宋_GB2312" w:hAnsi="仿宋_GB2312" w:cs="仿宋_GB2312"/>
        </w:rPr>
      </w:pPr>
      <w:r>
        <w:rPr>
          <w:rFonts w:ascii="仿宋_GB2312" w:hAnsi="仿宋_GB2312" w:cs="仿宋_GB2312" w:hint="eastAsia"/>
        </w:rPr>
        <w:t>主管部门（公章）：尉犁县人力资源和社会保障局</w:t>
      </w:r>
    </w:p>
    <w:p w:rsidR="00880922" w:rsidRDefault="00114D21">
      <w:pPr>
        <w:ind w:firstLine="640"/>
        <w:rPr>
          <w:rFonts w:ascii="仿宋_GB2312" w:hAnsi="仿宋_GB2312" w:cs="仿宋_GB2312"/>
        </w:rPr>
      </w:pPr>
      <w:r>
        <w:rPr>
          <w:rFonts w:ascii="仿宋_GB2312" w:hAnsi="仿宋_GB2312" w:cs="仿宋_GB2312" w:hint="eastAsia"/>
        </w:rPr>
        <w:t>项目负责人（签章）：王政江</w:t>
      </w:r>
    </w:p>
    <w:p w:rsidR="00880922" w:rsidRDefault="00114D21">
      <w:pPr>
        <w:ind w:firstLine="640"/>
        <w:rPr>
          <w:rFonts w:ascii="仿宋_GB2312" w:hAnsi="仿宋_GB2312" w:cs="仿宋_GB2312"/>
        </w:rPr>
      </w:pPr>
      <w:r>
        <w:rPr>
          <w:rFonts w:ascii="仿宋_GB2312" w:hAnsi="仿宋_GB2312" w:cs="仿宋_GB2312" w:hint="eastAsia"/>
        </w:rPr>
        <w:t>填报时间：2025年3月31日</w:t>
      </w:r>
    </w:p>
    <w:p w:rsidR="00880922" w:rsidRDefault="00880922">
      <w:pPr>
        <w:ind w:firstLine="640"/>
        <w:rPr>
          <w:rFonts w:eastAsia="宋体"/>
        </w:rPr>
      </w:pPr>
    </w:p>
    <w:p w:rsidR="00880922" w:rsidRDefault="00880922">
      <w:pPr>
        <w:ind w:firstLine="640"/>
        <w:rPr>
          <w:rFonts w:eastAsia="宋体"/>
        </w:rPr>
        <w:sectPr w:rsidR="00880922">
          <w:pgSz w:w="11906" w:h="16838"/>
          <w:pgMar w:top="1440" w:right="1800" w:bottom="1440" w:left="1800" w:header="851" w:footer="992" w:gutter="0"/>
          <w:pgNumType w:start="1"/>
          <w:cols w:space="720"/>
          <w:docGrid w:type="lines" w:linePitch="312"/>
        </w:sectPr>
      </w:pPr>
    </w:p>
    <w:p w:rsidR="00880922" w:rsidRDefault="00114D21">
      <w:pPr>
        <w:spacing w:line="500" w:lineRule="exact"/>
        <w:ind w:firstLineChars="0" w:firstLine="0"/>
        <w:jc w:val="center"/>
        <w:outlineLvl w:val="0"/>
        <w:rPr>
          <w:rFonts w:eastAsia="宋体"/>
          <w:bCs/>
          <w:iCs/>
          <w:szCs w:val="21"/>
        </w:rPr>
      </w:pPr>
      <w:bookmarkStart w:id="4" w:name="_Toc10609"/>
      <w:bookmarkStart w:id="5" w:name="_Toc1891"/>
      <w:bookmarkStart w:id="6" w:name="_Toc14721"/>
      <w:bookmarkStart w:id="7" w:name="_Toc5473"/>
      <w:bookmarkStart w:id="8" w:name="_Toc15542"/>
      <w:bookmarkStart w:id="9" w:name="_Toc18707"/>
      <w:bookmarkStart w:id="10" w:name="_Toc11827"/>
      <w:r>
        <w:rPr>
          <w:rFonts w:eastAsia="宋体"/>
          <w:bCs/>
          <w:iCs/>
          <w:szCs w:val="21"/>
        </w:rPr>
        <w:lastRenderedPageBreak/>
        <w:t>目</w:t>
      </w:r>
      <w:r>
        <w:rPr>
          <w:rFonts w:eastAsia="宋体"/>
          <w:bCs/>
          <w:iCs/>
          <w:szCs w:val="21"/>
        </w:rPr>
        <w:t xml:space="preserve">  </w:t>
      </w:r>
      <w:r>
        <w:rPr>
          <w:rFonts w:eastAsia="宋体"/>
          <w:bCs/>
          <w:iCs/>
          <w:szCs w:val="21"/>
        </w:rPr>
        <w:t>录</w:t>
      </w:r>
      <w:bookmarkEnd w:id="4"/>
    </w:p>
    <w:p w:rsidR="00880922" w:rsidRDefault="00114D21">
      <w:pPr>
        <w:pStyle w:val="WPSOffice1"/>
        <w:tabs>
          <w:tab w:val="right" w:leader="dot" w:pos="8306"/>
        </w:tabs>
        <w:rPr>
          <w:b/>
        </w:rPr>
      </w:pPr>
      <w:r>
        <w:fldChar w:fldCharType="begin"/>
      </w:r>
      <w:r>
        <w:instrText>TOC \o "1-2" \h \u</w:instrText>
      </w:r>
      <w:r>
        <w:fldChar w:fldCharType="separate"/>
      </w:r>
    </w:p>
    <w:p w:rsidR="00880922" w:rsidRDefault="0085077C">
      <w:pPr>
        <w:pStyle w:val="WPSOffice1"/>
        <w:tabs>
          <w:tab w:val="right" w:leader="dot" w:pos="8306"/>
        </w:tabs>
        <w:rPr>
          <w:bCs/>
          <w:sz w:val="32"/>
          <w:szCs w:val="32"/>
        </w:rPr>
      </w:pPr>
      <w:hyperlink w:anchor="_Toc5638" w:history="1">
        <w:r w:rsidR="00114D21">
          <w:rPr>
            <w:rFonts w:eastAsia="黑体"/>
            <w:bCs/>
            <w:iCs/>
            <w:kern w:val="2"/>
            <w:sz w:val="32"/>
            <w:szCs w:val="32"/>
          </w:rPr>
          <w:t>一、基本情况</w:t>
        </w:r>
        <w:r w:rsidR="00114D21">
          <w:rPr>
            <w:bCs/>
            <w:sz w:val="32"/>
            <w:szCs w:val="32"/>
          </w:rPr>
          <w:tab/>
        </w:r>
        <w:r w:rsidR="00114D21">
          <w:rPr>
            <w:bCs/>
            <w:sz w:val="32"/>
            <w:szCs w:val="32"/>
          </w:rPr>
          <w:fldChar w:fldCharType="begin"/>
        </w:r>
        <w:r w:rsidR="00114D21">
          <w:rPr>
            <w:bCs/>
            <w:sz w:val="32"/>
            <w:szCs w:val="32"/>
          </w:rPr>
          <w:instrText xml:space="preserve"> PAGEREF _Toc5638 \h </w:instrText>
        </w:r>
        <w:r w:rsidR="00114D21">
          <w:rPr>
            <w:bCs/>
            <w:sz w:val="32"/>
            <w:szCs w:val="32"/>
          </w:rPr>
        </w:r>
        <w:r w:rsidR="00114D21">
          <w:rPr>
            <w:bCs/>
            <w:sz w:val="32"/>
            <w:szCs w:val="32"/>
          </w:rPr>
          <w:fldChar w:fldCharType="separate"/>
        </w:r>
        <w:r w:rsidR="00114D21">
          <w:rPr>
            <w:bCs/>
            <w:sz w:val="32"/>
            <w:szCs w:val="32"/>
          </w:rPr>
          <w:t>1</w:t>
        </w:r>
        <w:r w:rsidR="00114D21">
          <w:rPr>
            <w:bCs/>
            <w:sz w:val="32"/>
            <w:szCs w:val="32"/>
          </w:rPr>
          <w:fldChar w:fldCharType="end"/>
        </w:r>
      </w:hyperlink>
    </w:p>
    <w:p w:rsidR="00880922" w:rsidRDefault="0085077C">
      <w:pPr>
        <w:pStyle w:val="WPSOffice2"/>
        <w:tabs>
          <w:tab w:val="right" w:leader="dot" w:pos="8306"/>
        </w:tabs>
        <w:ind w:left="640"/>
        <w:rPr>
          <w:sz w:val="32"/>
          <w:szCs w:val="32"/>
        </w:rPr>
      </w:pPr>
      <w:hyperlink w:anchor="_Toc1408" w:history="1">
        <w:r w:rsidR="00114D21">
          <w:rPr>
            <w:rFonts w:eastAsia="楷体"/>
            <w:sz w:val="32"/>
            <w:szCs w:val="32"/>
          </w:rPr>
          <w:t>（一）项目概况</w:t>
        </w:r>
        <w:r w:rsidR="00114D21">
          <w:rPr>
            <w:sz w:val="32"/>
            <w:szCs w:val="32"/>
          </w:rPr>
          <w:tab/>
        </w:r>
        <w:r w:rsidR="00114D21">
          <w:rPr>
            <w:sz w:val="32"/>
            <w:szCs w:val="32"/>
          </w:rPr>
          <w:fldChar w:fldCharType="begin"/>
        </w:r>
        <w:r w:rsidR="00114D21">
          <w:rPr>
            <w:sz w:val="32"/>
            <w:szCs w:val="32"/>
          </w:rPr>
          <w:instrText xml:space="preserve"> PAGEREF _Toc1408 \h </w:instrText>
        </w:r>
        <w:r w:rsidR="00114D21">
          <w:rPr>
            <w:sz w:val="32"/>
            <w:szCs w:val="32"/>
          </w:rPr>
        </w:r>
        <w:r w:rsidR="00114D21">
          <w:rPr>
            <w:sz w:val="32"/>
            <w:szCs w:val="32"/>
          </w:rPr>
          <w:fldChar w:fldCharType="separate"/>
        </w:r>
        <w:r w:rsidR="00114D21">
          <w:rPr>
            <w:sz w:val="32"/>
            <w:szCs w:val="32"/>
          </w:rPr>
          <w:t>1</w:t>
        </w:r>
        <w:r w:rsidR="00114D21">
          <w:rPr>
            <w:sz w:val="32"/>
            <w:szCs w:val="32"/>
          </w:rPr>
          <w:fldChar w:fldCharType="end"/>
        </w:r>
      </w:hyperlink>
    </w:p>
    <w:p w:rsidR="00880922" w:rsidRDefault="0085077C">
      <w:pPr>
        <w:pStyle w:val="WPSOffice2"/>
        <w:tabs>
          <w:tab w:val="right" w:leader="dot" w:pos="8306"/>
        </w:tabs>
        <w:ind w:left="640"/>
        <w:rPr>
          <w:sz w:val="32"/>
          <w:szCs w:val="32"/>
        </w:rPr>
      </w:pPr>
      <w:hyperlink w:anchor="_Toc17234" w:history="1">
        <w:r w:rsidR="00114D21">
          <w:rPr>
            <w:rFonts w:eastAsia="楷体"/>
            <w:sz w:val="32"/>
            <w:szCs w:val="32"/>
          </w:rPr>
          <w:t>（二）项目绩效目标</w:t>
        </w:r>
        <w:r w:rsidR="00114D21">
          <w:rPr>
            <w:sz w:val="32"/>
            <w:szCs w:val="32"/>
          </w:rPr>
          <w:tab/>
        </w:r>
        <w:r w:rsidR="00114D21">
          <w:rPr>
            <w:sz w:val="32"/>
            <w:szCs w:val="32"/>
          </w:rPr>
          <w:fldChar w:fldCharType="begin"/>
        </w:r>
        <w:r w:rsidR="00114D21">
          <w:rPr>
            <w:sz w:val="32"/>
            <w:szCs w:val="32"/>
          </w:rPr>
          <w:instrText xml:space="preserve"> PAGEREF _Toc17234 \h </w:instrText>
        </w:r>
        <w:r w:rsidR="00114D21">
          <w:rPr>
            <w:sz w:val="32"/>
            <w:szCs w:val="32"/>
          </w:rPr>
        </w:r>
        <w:r w:rsidR="00114D21">
          <w:rPr>
            <w:sz w:val="32"/>
            <w:szCs w:val="32"/>
          </w:rPr>
          <w:fldChar w:fldCharType="separate"/>
        </w:r>
        <w:r w:rsidR="00114D21">
          <w:rPr>
            <w:sz w:val="32"/>
            <w:szCs w:val="32"/>
          </w:rPr>
          <w:t>4</w:t>
        </w:r>
        <w:r w:rsidR="00114D21">
          <w:rPr>
            <w:sz w:val="32"/>
            <w:szCs w:val="32"/>
          </w:rPr>
          <w:fldChar w:fldCharType="end"/>
        </w:r>
      </w:hyperlink>
    </w:p>
    <w:p w:rsidR="00880922" w:rsidRDefault="0085077C">
      <w:pPr>
        <w:pStyle w:val="WPSOffice2"/>
        <w:tabs>
          <w:tab w:val="right" w:leader="dot" w:pos="8306"/>
        </w:tabs>
        <w:ind w:leftChars="0" w:left="0"/>
        <w:rPr>
          <w:sz w:val="32"/>
          <w:szCs w:val="32"/>
        </w:rPr>
      </w:pPr>
      <w:hyperlink w:anchor="_Toc8522" w:history="1">
        <w:r w:rsidR="00114D21">
          <w:rPr>
            <w:rFonts w:eastAsia="黑体"/>
            <w:sz w:val="32"/>
            <w:szCs w:val="32"/>
          </w:rPr>
          <w:t>二、绩效评价工作开展情况</w:t>
        </w:r>
        <w:r w:rsidR="00114D21">
          <w:rPr>
            <w:sz w:val="32"/>
            <w:szCs w:val="32"/>
          </w:rPr>
          <w:tab/>
        </w:r>
        <w:r w:rsidR="00114D21">
          <w:rPr>
            <w:sz w:val="32"/>
            <w:szCs w:val="32"/>
          </w:rPr>
          <w:fldChar w:fldCharType="begin"/>
        </w:r>
        <w:r w:rsidR="00114D21">
          <w:rPr>
            <w:sz w:val="32"/>
            <w:szCs w:val="32"/>
          </w:rPr>
          <w:instrText xml:space="preserve"> PAGEREF _Toc8522 \h </w:instrText>
        </w:r>
        <w:r w:rsidR="00114D21">
          <w:rPr>
            <w:sz w:val="32"/>
            <w:szCs w:val="32"/>
          </w:rPr>
        </w:r>
        <w:r w:rsidR="00114D21">
          <w:rPr>
            <w:sz w:val="32"/>
            <w:szCs w:val="32"/>
          </w:rPr>
          <w:fldChar w:fldCharType="separate"/>
        </w:r>
        <w:r w:rsidR="00114D21">
          <w:rPr>
            <w:sz w:val="32"/>
            <w:szCs w:val="32"/>
          </w:rPr>
          <w:t>5</w:t>
        </w:r>
        <w:r w:rsidR="00114D21">
          <w:rPr>
            <w:sz w:val="32"/>
            <w:szCs w:val="32"/>
          </w:rPr>
          <w:fldChar w:fldCharType="end"/>
        </w:r>
      </w:hyperlink>
    </w:p>
    <w:p w:rsidR="00880922" w:rsidRDefault="0085077C">
      <w:pPr>
        <w:pStyle w:val="WPSOffice2"/>
        <w:tabs>
          <w:tab w:val="right" w:leader="dot" w:pos="8306"/>
        </w:tabs>
        <w:ind w:left="640"/>
        <w:rPr>
          <w:sz w:val="32"/>
          <w:szCs w:val="32"/>
        </w:rPr>
      </w:pPr>
      <w:hyperlink w:anchor="_Toc19597" w:history="1">
        <w:r w:rsidR="00114D21">
          <w:rPr>
            <w:rFonts w:eastAsia="楷体"/>
            <w:sz w:val="32"/>
            <w:szCs w:val="32"/>
          </w:rPr>
          <w:t>（一）绩效评价目的、对象和范围</w:t>
        </w:r>
        <w:r w:rsidR="00114D21">
          <w:rPr>
            <w:sz w:val="32"/>
            <w:szCs w:val="32"/>
          </w:rPr>
          <w:tab/>
        </w:r>
        <w:r w:rsidR="00114D21">
          <w:rPr>
            <w:sz w:val="32"/>
            <w:szCs w:val="32"/>
          </w:rPr>
          <w:fldChar w:fldCharType="begin"/>
        </w:r>
        <w:r w:rsidR="00114D21">
          <w:rPr>
            <w:sz w:val="32"/>
            <w:szCs w:val="32"/>
          </w:rPr>
          <w:instrText xml:space="preserve"> PAGEREF _Toc19597 \h </w:instrText>
        </w:r>
        <w:r w:rsidR="00114D21">
          <w:rPr>
            <w:sz w:val="32"/>
            <w:szCs w:val="32"/>
          </w:rPr>
        </w:r>
        <w:r w:rsidR="00114D21">
          <w:rPr>
            <w:sz w:val="32"/>
            <w:szCs w:val="32"/>
          </w:rPr>
          <w:fldChar w:fldCharType="separate"/>
        </w:r>
        <w:r w:rsidR="00114D21">
          <w:rPr>
            <w:sz w:val="32"/>
            <w:szCs w:val="32"/>
          </w:rPr>
          <w:t>5</w:t>
        </w:r>
        <w:r w:rsidR="00114D21">
          <w:rPr>
            <w:sz w:val="32"/>
            <w:szCs w:val="32"/>
          </w:rPr>
          <w:fldChar w:fldCharType="end"/>
        </w:r>
      </w:hyperlink>
    </w:p>
    <w:p w:rsidR="00880922" w:rsidRDefault="0085077C">
      <w:pPr>
        <w:pStyle w:val="WPSOffice2"/>
        <w:tabs>
          <w:tab w:val="right" w:leader="dot" w:pos="8306"/>
        </w:tabs>
        <w:ind w:left="640"/>
        <w:rPr>
          <w:sz w:val="32"/>
          <w:szCs w:val="32"/>
        </w:rPr>
      </w:pPr>
      <w:hyperlink w:anchor="_Toc6384" w:history="1">
        <w:r w:rsidR="00114D21">
          <w:rPr>
            <w:rFonts w:ascii="楷体" w:eastAsia="楷体" w:hAnsi="楷体" w:cs="楷体" w:hint="eastAsia"/>
            <w:sz w:val="32"/>
            <w:szCs w:val="32"/>
          </w:rPr>
          <w:t>（二）绩效评价原则、评价指标体系、评价方法、评价标准</w:t>
        </w:r>
        <w:r w:rsidR="00114D21">
          <w:rPr>
            <w:sz w:val="32"/>
            <w:szCs w:val="32"/>
          </w:rPr>
          <w:tab/>
        </w:r>
        <w:r w:rsidR="00114D21">
          <w:rPr>
            <w:sz w:val="32"/>
            <w:szCs w:val="32"/>
          </w:rPr>
          <w:fldChar w:fldCharType="begin"/>
        </w:r>
        <w:r w:rsidR="00114D21">
          <w:rPr>
            <w:sz w:val="32"/>
            <w:szCs w:val="32"/>
          </w:rPr>
          <w:instrText xml:space="preserve"> PAGEREF _Toc6384 \h </w:instrText>
        </w:r>
        <w:r w:rsidR="00114D21">
          <w:rPr>
            <w:sz w:val="32"/>
            <w:szCs w:val="32"/>
          </w:rPr>
        </w:r>
        <w:r w:rsidR="00114D21">
          <w:rPr>
            <w:sz w:val="32"/>
            <w:szCs w:val="32"/>
          </w:rPr>
          <w:fldChar w:fldCharType="separate"/>
        </w:r>
        <w:r w:rsidR="00114D21">
          <w:rPr>
            <w:sz w:val="32"/>
            <w:szCs w:val="32"/>
          </w:rPr>
          <w:t>7</w:t>
        </w:r>
        <w:r w:rsidR="00114D21">
          <w:rPr>
            <w:sz w:val="32"/>
            <w:szCs w:val="32"/>
          </w:rPr>
          <w:fldChar w:fldCharType="end"/>
        </w:r>
      </w:hyperlink>
    </w:p>
    <w:p w:rsidR="00880922" w:rsidRDefault="0085077C">
      <w:pPr>
        <w:pStyle w:val="WPSOffice2"/>
        <w:tabs>
          <w:tab w:val="right" w:leader="dot" w:pos="8306"/>
        </w:tabs>
        <w:ind w:left="640"/>
        <w:rPr>
          <w:sz w:val="32"/>
          <w:szCs w:val="32"/>
        </w:rPr>
      </w:pPr>
      <w:hyperlink w:anchor="_Toc12336" w:history="1">
        <w:r w:rsidR="00114D21">
          <w:rPr>
            <w:rFonts w:ascii="楷体" w:eastAsia="楷体" w:hAnsi="楷体" w:cs="楷体" w:hint="eastAsia"/>
            <w:sz w:val="32"/>
            <w:szCs w:val="32"/>
          </w:rPr>
          <w:t>（三）绩效评价工作过程</w:t>
        </w:r>
        <w:r w:rsidR="00114D21">
          <w:rPr>
            <w:sz w:val="32"/>
            <w:szCs w:val="32"/>
          </w:rPr>
          <w:tab/>
        </w:r>
        <w:r w:rsidR="00114D21">
          <w:rPr>
            <w:sz w:val="32"/>
            <w:szCs w:val="32"/>
          </w:rPr>
          <w:fldChar w:fldCharType="begin"/>
        </w:r>
        <w:r w:rsidR="00114D21">
          <w:rPr>
            <w:sz w:val="32"/>
            <w:szCs w:val="32"/>
          </w:rPr>
          <w:instrText xml:space="preserve"> PAGEREF _Toc12336 \h </w:instrText>
        </w:r>
        <w:r w:rsidR="00114D21">
          <w:rPr>
            <w:sz w:val="32"/>
            <w:szCs w:val="32"/>
          </w:rPr>
        </w:r>
        <w:r w:rsidR="00114D21">
          <w:rPr>
            <w:sz w:val="32"/>
            <w:szCs w:val="32"/>
          </w:rPr>
          <w:fldChar w:fldCharType="separate"/>
        </w:r>
        <w:r w:rsidR="00114D21">
          <w:rPr>
            <w:sz w:val="32"/>
            <w:szCs w:val="32"/>
          </w:rPr>
          <w:t>10</w:t>
        </w:r>
        <w:r w:rsidR="00114D21">
          <w:rPr>
            <w:sz w:val="32"/>
            <w:szCs w:val="32"/>
          </w:rPr>
          <w:fldChar w:fldCharType="end"/>
        </w:r>
      </w:hyperlink>
    </w:p>
    <w:p w:rsidR="00880922" w:rsidRDefault="0085077C">
      <w:pPr>
        <w:pStyle w:val="WPSOffice2"/>
        <w:tabs>
          <w:tab w:val="right" w:leader="dot" w:pos="8306"/>
        </w:tabs>
        <w:ind w:leftChars="0" w:left="0"/>
        <w:rPr>
          <w:sz w:val="32"/>
          <w:szCs w:val="32"/>
        </w:rPr>
      </w:pPr>
      <w:hyperlink w:anchor="_Toc101" w:history="1">
        <w:r w:rsidR="00114D21">
          <w:rPr>
            <w:rFonts w:ascii="黑体" w:eastAsia="黑体" w:hAnsi="黑体" w:cs="黑体" w:hint="eastAsia"/>
            <w:sz w:val="32"/>
            <w:szCs w:val="32"/>
          </w:rPr>
          <w:t>三、综合评价情况及评价结论</w:t>
        </w:r>
        <w:r w:rsidR="00114D21">
          <w:rPr>
            <w:sz w:val="32"/>
            <w:szCs w:val="32"/>
          </w:rPr>
          <w:tab/>
        </w:r>
        <w:r w:rsidR="00114D21">
          <w:rPr>
            <w:sz w:val="32"/>
            <w:szCs w:val="32"/>
          </w:rPr>
          <w:fldChar w:fldCharType="begin"/>
        </w:r>
        <w:r w:rsidR="00114D21">
          <w:rPr>
            <w:sz w:val="32"/>
            <w:szCs w:val="32"/>
          </w:rPr>
          <w:instrText xml:space="preserve"> PAGEREF _Toc101 \h </w:instrText>
        </w:r>
        <w:r w:rsidR="00114D21">
          <w:rPr>
            <w:sz w:val="32"/>
            <w:szCs w:val="32"/>
          </w:rPr>
        </w:r>
        <w:r w:rsidR="00114D21">
          <w:rPr>
            <w:sz w:val="32"/>
            <w:szCs w:val="32"/>
          </w:rPr>
          <w:fldChar w:fldCharType="separate"/>
        </w:r>
        <w:r w:rsidR="00114D21">
          <w:rPr>
            <w:sz w:val="32"/>
            <w:szCs w:val="32"/>
          </w:rPr>
          <w:t>12</w:t>
        </w:r>
        <w:r w:rsidR="00114D21">
          <w:rPr>
            <w:sz w:val="32"/>
            <w:szCs w:val="32"/>
          </w:rPr>
          <w:fldChar w:fldCharType="end"/>
        </w:r>
      </w:hyperlink>
    </w:p>
    <w:p w:rsidR="00880922" w:rsidRDefault="0085077C">
      <w:pPr>
        <w:pStyle w:val="WPSOffice2"/>
        <w:tabs>
          <w:tab w:val="right" w:leader="dot" w:pos="8306"/>
        </w:tabs>
        <w:ind w:leftChars="0" w:left="0"/>
        <w:rPr>
          <w:sz w:val="32"/>
          <w:szCs w:val="32"/>
        </w:rPr>
      </w:pPr>
      <w:hyperlink w:anchor="_Toc31495" w:history="1">
        <w:r w:rsidR="00114D21">
          <w:rPr>
            <w:rFonts w:ascii="黑体" w:eastAsia="黑体" w:hAnsi="黑体" w:cs="黑体" w:hint="eastAsia"/>
            <w:sz w:val="32"/>
            <w:szCs w:val="32"/>
          </w:rPr>
          <w:t>四、绩效评价指标分析</w:t>
        </w:r>
        <w:r w:rsidR="00114D21">
          <w:rPr>
            <w:sz w:val="32"/>
            <w:szCs w:val="32"/>
          </w:rPr>
          <w:tab/>
        </w:r>
        <w:r w:rsidR="00114D21">
          <w:rPr>
            <w:sz w:val="32"/>
            <w:szCs w:val="32"/>
          </w:rPr>
          <w:fldChar w:fldCharType="begin"/>
        </w:r>
        <w:r w:rsidR="00114D21">
          <w:rPr>
            <w:sz w:val="32"/>
            <w:szCs w:val="32"/>
          </w:rPr>
          <w:instrText xml:space="preserve"> PAGEREF _Toc31495 \h </w:instrText>
        </w:r>
        <w:r w:rsidR="00114D21">
          <w:rPr>
            <w:sz w:val="32"/>
            <w:szCs w:val="32"/>
          </w:rPr>
        </w:r>
        <w:r w:rsidR="00114D21">
          <w:rPr>
            <w:sz w:val="32"/>
            <w:szCs w:val="32"/>
          </w:rPr>
          <w:fldChar w:fldCharType="separate"/>
        </w:r>
        <w:r w:rsidR="00114D21">
          <w:rPr>
            <w:sz w:val="32"/>
            <w:szCs w:val="32"/>
          </w:rPr>
          <w:t>13</w:t>
        </w:r>
        <w:r w:rsidR="00114D21">
          <w:rPr>
            <w:sz w:val="32"/>
            <w:szCs w:val="32"/>
          </w:rPr>
          <w:fldChar w:fldCharType="end"/>
        </w:r>
      </w:hyperlink>
    </w:p>
    <w:p w:rsidR="00880922" w:rsidRDefault="0085077C">
      <w:pPr>
        <w:pStyle w:val="WPSOffice2"/>
        <w:tabs>
          <w:tab w:val="right" w:leader="dot" w:pos="8306"/>
        </w:tabs>
        <w:ind w:left="640"/>
        <w:rPr>
          <w:sz w:val="32"/>
          <w:szCs w:val="32"/>
        </w:rPr>
      </w:pPr>
      <w:hyperlink w:anchor="_Toc2981" w:history="1">
        <w:r w:rsidR="00114D21">
          <w:rPr>
            <w:rFonts w:ascii="楷体" w:eastAsia="楷体" w:hAnsi="楷体" w:cs="楷体" w:hint="eastAsia"/>
            <w:sz w:val="32"/>
            <w:szCs w:val="32"/>
          </w:rPr>
          <w:t>（一）项目决策情况</w:t>
        </w:r>
        <w:r w:rsidR="00114D21">
          <w:rPr>
            <w:sz w:val="32"/>
            <w:szCs w:val="32"/>
          </w:rPr>
          <w:tab/>
        </w:r>
        <w:r w:rsidR="00114D21">
          <w:rPr>
            <w:sz w:val="32"/>
            <w:szCs w:val="32"/>
          </w:rPr>
          <w:fldChar w:fldCharType="begin"/>
        </w:r>
        <w:r w:rsidR="00114D21">
          <w:rPr>
            <w:sz w:val="32"/>
            <w:szCs w:val="32"/>
          </w:rPr>
          <w:instrText xml:space="preserve"> PAGEREF _Toc2981 \h </w:instrText>
        </w:r>
        <w:r w:rsidR="00114D21">
          <w:rPr>
            <w:sz w:val="32"/>
            <w:szCs w:val="32"/>
          </w:rPr>
        </w:r>
        <w:r w:rsidR="00114D21">
          <w:rPr>
            <w:sz w:val="32"/>
            <w:szCs w:val="32"/>
          </w:rPr>
          <w:fldChar w:fldCharType="separate"/>
        </w:r>
        <w:r w:rsidR="00114D21">
          <w:rPr>
            <w:sz w:val="32"/>
            <w:szCs w:val="32"/>
          </w:rPr>
          <w:t>13</w:t>
        </w:r>
        <w:r w:rsidR="00114D21">
          <w:rPr>
            <w:sz w:val="32"/>
            <w:szCs w:val="32"/>
          </w:rPr>
          <w:fldChar w:fldCharType="end"/>
        </w:r>
      </w:hyperlink>
    </w:p>
    <w:p w:rsidR="00880922" w:rsidRDefault="0085077C">
      <w:pPr>
        <w:pStyle w:val="WPSOffice2"/>
        <w:tabs>
          <w:tab w:val="right" w:leader="dot" w:pos="8306"/>
        </w:tabs>
        <w:ind w:left="640"/>
        <w:rPr>
          <w:sz w:val="32"/>
          <w:szCs w:val="32"/>
        </w:rPr>
      </w:pPr>
      <w:hyperlink w:anchor="_Toc10636" w:history="1">
        <w:r w:rsidR="00114D21">
          <w:rPr>
            <w:rFonts w:ascii="楷体" w:eastAsia="楷体" w:hAnsi="楷体" w:cs="楷体" w:hint="eastAsia"/>
            <w:sz w:val="32"/>
            <w:szCs w:val="32"/>
          </w:rPr>
          <w:t>（二）项目过程情况</w:t>
        </w:r>
        <w:r w:rsidR="00114D21">
          <w:rPr>
            <w:sz w:val="32"/>
            <w:szCs w:val="32"/>
          </w:rPr>
          <w:tab/>
        </w:r>
        <w:r w:rsidR="00114D21">
          <w:rPr>
            <w:sz w:val="32"/>
            <w:szCs w:val="32"/>
          </w:rPr>
          <w:fldChar w:fldCharType="begin"/>
        </w:r>
        <w:r w:rsidR="00114D21">
          <w:rPr>
            <w:sz w:val="32"/>
            <w:szCs w:val="32"/>
          </w:rPr>
          <w:instrText xml:space="preserve"> PAGEREF _Toc10636 \h </w:instrText>
        </w:r>
        <w:r w:rsidR="00114D21">
          <w:rPr>
            <w:sz w:val="32"/>
            <w:szCs w:val="32"/>
          </w:rPr>
        </w:r>
        <w:r w:rsidR="00114D21">
          <w:rPr>
            <w:sz w:val="32"/>
            <w:szCs w:val="32"/>
          </w:rPr>
          <w:fldChar w:fldCharType="separate"/>
        </w:r>
        <w:r w:rsidR="00114D21">
          <w:rPr>
            <w:sz w:val="32"/>
            <w:szCs w:val="32"/>
          </w:rPr>
          <w:t>15</w:t>
        </w:r>
        <w:r w:rsidR="00114D21">
          <w:rPr>
            <w:sz w:val="32"/>
            <w:szCs w:val="32"/>
          </w:rPr>
          <w:fldChar w:fldCharType="end"/>
        </w:r>
      </w:hyperlink>
    </w:p>
    <w:p w:rsidR="00880922" w:rsidRDefault="0085077C">
      <w:pPr>
        <w:pStyle w:val="WPSOffice2"/>
        <w:tabs>
          <w:tab w:val="right" w:leader="dot" w:pos="8306"/>
        </w:tabs>
        <w:ind w:left="640"/>
        <w:rPr>
          <w:sz w:val="32"/>
          <w:szCs w:val="32"/>
        </w:rPr>
      </w:pPr>
      <w:hyperlink w:anchor="_Toc15423" w:history="1">
        <w:r w:rsidR="00114D21">
          <w:rPr>
            <w:rFonts w:ascii="楷体" w:eastAsia="楷体" w:hAnsi="楷体" w:cs="楷体" w:hint="eastAsia"/>
            <w:sz w:val="32"/>
            <w:szCs w:val="32"/>
          </w:rPr>
          <w:t>（三）项目产出情况</w:t>
        </w:r>
        <w:r w:rsidR="00114D21">
          <w:rPr>
            <w:sz w:val="32"/>
            <w:szCs w:val="32"/>
          </w:rPr>
          <w:tab/>
        </w:r>
        <w:r w:rsidR="00114D21">
          <w:rPr>
            <w:sz w:val="32"/>
            <w:szCs w:val="32"/>
          </w:rPr>
          <w:fldChar w:fldCharType="begin"/>
        </w:r>
        <w:r w:rsidR="00114D21">
          <w:rPr>
            <w:sz w:val="32"/>
            <w:szCs w:val="32"/>
          </w:rPr>
          <w:instrText xml:space="preserve"> PAGEREF _Toc15423 \h </w:instrText>
        </w:r>
        <w:r w:rsidR="00114D21">
          <w:rPr>
            <w:sz w:val="32"/>
            <w:szCs w:val="32"/>
          </w:rPr>
        </w:r>
        <w:r w:rsidR="00114D21">
          <w:rPr>
            <w:sz w:val="32"/>
            <w:szCs w:val="32"/>
          </w:rPr>
          <w:fldChar w:fldCharType="separate"/>
        </w:r>
        <w:r w:rsidR="00114D21">
          <w:rPr>
            <w:sz w:val="32"/>
            <w:szCs w:val="32"/>
          </w:rPr>
          <w:t>17</w:t>
        </w:r>
        <w:r w:rsidR="00114D21">
          <w:rPr>
            <w:sz w:val="32"/>
            <w:szCs w:val="32"/>
          </w:rPr>
          <w:fldChar w:fldCharType="end"/>
        </w:r>
      </w:hyperlink>
    </w:p>
    <w:p w:rsidR="00880922" w:rsidRDefault="0085077C">
      <w:pPr>
        <w:pStyle w:val="WPSOffice2"/>
        <w:tabs>
          <w:tab w:val="right" w:leader="dot" w:pos="8306"/>
        </w:tabs>
        <w:ind w:left="640"/>
        <w:rPr>
          <w:sz w:val="32"/>
          <w:szCs w:val="32"/>
        </w:rPr>
      </w:pPr>
      <w:hyperlink w:anchor="_Toc27619" w:history="1">
        <w:r w:rsidR="00114D21">
          <w:rPr>
            <w:rFonts w:ascii="楷体" w:eastAsia="楷体" w:hAnsi="楷体" w:cs="楷体" w:hint="eastAsia"/>
            <w:sz w:val="32"/>
            <w:szCs w:val="32"/>
          </w:rPr>
          <w:t>（四）项目效益情况</w:t>
        </w:r>
        <w:r w:rsidR="00114D21">
          <w:rPr>
            <w:sz w:val="32"/>
            <w:szCs w:val="32"/>
          </w:rPr>
          <w:tab/>
        </w:r>
        <w:r w:rsidR="00114D21">
          <w:rPr>
            <w:sz w:val="32"/>
            <w:szCs w:val="32"/>
          </w:rPr>
          <w:fldChar w:fldCharType="begin"/>
        </w:r>
        <w:r w:rsidR="00114D21">
          <w:rPr>
            <w:sz w:val="32"/>
            <w:szCs w:val="32"/>
          </w:rPr>
          <w:instrText xml:space="preserve"> PAGEREF _Toc27619 \h </w:instrText>
        </w:r>
        <w:r w:rsidR="00114D21">
          <w:rPr>
            <w:sz w:val="32"/>
            <w:szCs w:val="32"/>
          </w:rPr>
        </w:r>
        <w:r w:rsidR="00114D21">
          <w:rPr>
            <w:sz w:val="32"/>
            <w:szCs w:val="32"/>
          </w:rPr>
          <w:fldChar w:fldCharType="separate"/>
        </w:r>
        <w:r w:rsidR="00114D21">
          <w:rPr>
            <w:sz w:val="32"/>
            <w:szCs w:val="32"/>
          </w:rPr>
          <w:t>18</w:t>
        </w:r>
        <w:r w:rsidR="00114D21">
          <w:rPr>
            <w:sz w:val="32"/>
            <w:szCs w:val="32"/>
          </w:rPr>
          <w:fldChar w:fldCharType="end"/>
        </w:r>
      </w:hyperlink>
    </w:p>
    <w:p w:rsidR="00880922" w:rsidRDefault="0085077C">
      <w:pPr>
        <w:pStyle w:val="WPSOffice2"/>
        <w:tabs>
          <w:tab w:val="right" w:leader="dot" w:pos="8306"/>
        </w:tabs>
        <w:ind w:leftChars="0" w:left="0"/>
        <w:rPr>
          <w:sz w:val="32"/>
          <w:szCs w:val="32"/>
        </w:rPr>
      </w:pPr>
      <w:hyperlink w:anchor="_Toc24305" w:history="1">
        <w:r w:rsidR="00114D21">
          <w:rPr>
            <w:rFonts w:ascii="黑体" w:eastAsia="黑体" w:hAnsi="黑体" w:cs="黑体" w:hint="eastAsia"/>
            <w:sz w:val="32"/>
            <w:szCs w:val="32"/>
          </w:rPr>
          <w:t>五、主要经验及做法、存在的问题及原因分析</w:t>
        </w:r>
        <w:r w:rsidR="00114D21">
          <w:rPr>
            <w:sz w:val="32"/>
            <w:szCs w:val="32"/>
          </w:rPr>
          <w:tab/>
        </w:r>
        <w:r w:rsidR="00114D21">
          <w:rPr>
            <w:sz w:val="32"/>
            <w:szCs w:val="32"/>
          </w:rPr>
          <w:fldChar w:fldCharType="begin"/>
        </w:r>
        <w:r w:rsidR="00114D21">
          <w:rPr>
            <w:sz w:val="32"/>
            <w:szCs w:val="32"/>
          </w:rPr>
          <w:instrText xml:space="preserve"> PAGEREF _Toc24305 \h </w:instrText>
        </w:r>
        <w:r w:rsidR="00114D21">
          <w:rPr>
            <w:sz w:val="32"/>
            <w:szCs w:val="32"/>
          </w:rPr>
        </w:r>
        <w:r w:rsidR="00114D21">
          <w:rPr>
            <w:sz w:val="32"/>
            <w:szCs w:val="32"/>
          </w:rPr>
          <w:fldChar w:fldCharType="separate"/>
        </w:r>
        <w:r w:rsidR="00114D21">
          <w:rPr>
            <w:sz w:val="32"/>
            <w:szCs w:val="32"/>
          </w:rPr>
          <w:t>18</w:t>
        </w:r>
        <w:r w:rsidR="00114D21">
          <w:rPr>
            <w:sz w:val="32"/>
            <w:szCs w:val="32"/>
          </w:rPr>
          <w:fldChar w:fldCharType="end"/>
        </w:r>
      </w:hyperlink>
    </w:p>
    <w:p w:rsidR="00880922" w:rsidRDefault="0085077C">
      <w:pPr>
        <w:pStyle w:val="WPSOffice2"/>
        <w:tabs>
          <w:tab w:val="right" w:leader="dot" w:pos="8306"/>
        </w:tabs>
        <w:ind w:left="640"/>
        <w:rPr>
          <w:sz w:val="32"/>
          <w:szCs w:val="32"/>
        </w:rPr>
      </w:pPr>
      <w:hyperlink w:anchor="_Toc5192" w:history="1">
        <w:r w:rsidR="00114D21">
          <w:rPr>
            <w:rFonts w:ascii="楷体" w:eastAsia="楷体" w:hAnsi="楷体" w:cs="楷体" w:hint="eastAsia"/>
            <w:sz w:val="32"/>
            <w:szCs w:val="32"/>
          </w:rPr>
          <w:t>（一）主要经验及做法</w:t>
        </w:r>
        <w:r w:rsidR="00114D21">
          <w:rPr>
            <w:sz w:val="32"/>
            <w:szCs w:val="32"/>
          </w:rPr>
          <w:tab/>
        </w:r>
        <w:r w:rsidR="00114D21">
          <w:rPr>
            <w:sz w:val="32"/>
            <w:szCs w:val="32"/>
          </w:rPr>
          <w:fldChar w:fldCharType="begin"/>
        </w:r>
        <w:r w:rsidR="00114D21">
          <w:rPr>
            <w:sz w:val="32"/>
            <w:szCs w:val="32"/>
          </w:rPr>
          <w:instrText xml:space="preserve"> PAGEREF _Toc5192 \h </w:instrText>
        </w:r>
        <w:r w:rsidR="00114D21">
          <w:rPr>
            <w:sz w:val="32"/>
            <w:szCs w:val="32"/>
          </w:rPr>
        </w:r>
        <w:r w:rsidR="00114D21">
          <w:rPr>
            <w:sz w:val="32"/>
            <w:szCs w:val="32"/>
          </w:rPr>
          <w:fldChar w:fldCharType="separate"/>
        </w:r>
        <w:r w:rsidR="00114D21">
          <w:rPr>
            <w:sz w:val="32"/>
            <w:szCs w:val="32"/>
          </w:rPr>
          <w:t>18</w:t>
        </w:r>
        <w:r w:rsidR="00114D21">
          <w:rPr>
            <w:sz w:val="32"/>
            <w:szCs w:val="32"/>
          </w:rPr>
          <w:fldChar w:fldCharType="end"/>
        </w:r>
      </w:hyperlink>
    </w:p>
    <w:p w:rsidR="00880922" w:rsidRDefault="0085077C">
      <w:pPr>
        <w:pStyle w:val="WPSOffice2"/>
        <w:tabs>
          <w:tab w:val="right" w:leader="dot" w:pos="8306"/>
        </w:tabs>
        <w:ind w:left="640"/>
        <w:rPr>
          <w:sz w:val="32"/>
          <w:szCs w:val="32"/>
        </w:rPr>
      </w:pPr>
      <w:hyperlink w:anchor="_Toc19312" w:history="1">
        <w:r w:rsidR="00114D21">
          <w:rPr>
            <w:rFonts w:ascii="楷体" w:eastAsia="楷体" w:hAnsi="楷体" w:cs="楷体" w:hint="eastAsia"/>
            <w:sz w:val="32"/>
            <w:szCs w:val="32"/>
          </w:rPr>
          <w:t>（二）存在的问题及分析</w:t>
        </w:r>
        <w:r w:rsidR="00114D21">
          <w:rPr>
            <w:sz w:val="32"/>
            <w:szCs w:val="32"/>
          </w:rPr>
          <w:tab/>
        </w:r>
        <w:r w:rsidR="00114D21">
          <w:rPr>
            <w:sz w:val="32"/>
            <w:szCs w:val="32"/>
          </w:rPr>
          <w:fldChar w:fldCharType="begin"/>
        </w:r>
        <w:r w:rsidR="00114D21">
          <w:rPr>
            <w:sz w:val="32"/>
            <w:szCs w:val="32"/>
          </w:rPr>
          <w:instrText xml:space="preserve"> PAGEREF _Toc19312 \h </w:instrText>
        </w:r>
        <w:r w:rsidR="00114D21">
          <w:rPr>
            <w:sz w:val="32"/>
            <w:szCs w:val="32"/>
          </w:rPr>
        </w:r>
        <w:r w:rsidR="00114D21">
          <w:rPr>
            <w:sz w:val="32"/>
            <w:szCs w:val="32"/>
          </w:rPr>
          <w:fldChar w:fldCharType="separate"/>
        </w:r>
        <w:r w:rsidR="00114D21">
          <w:rPr>
            <w:sz w:val="32"/>
            <w:szCs w:val="32"/>
          </w:rPr>
          <w:t>19</w:t>
        </w:r>
        <w:r w:rsidR="00114D21">
          <w:rPr>
            <w:sz w:val="32"/>
            <w:szCs w:val="32"/>
          </w:rPr>
          <w:fldChar w:fldCharType="end"/>
        </w:r>
      </w:hyperlink>
    </w:p>
    <w:p w:rsidR="00880922" w:rsidRDefault="0085077C">
      <w:pPr>
        <w:pStyle w:val="WPSOffice2"/>
        <w:tabs>
          <w:tab w:val="right" w:leader="dot" w:pos="8306"/>
        </w:tabs>
        <w:ind w:leftChars="0" w:left="0"/>
        <w:rPr>
          <w:sz w:val="32"/>
          <w:szCs w:val="32"/>
        </w:rPr>
      </w:pPr>
      <w:hyperlink w:anchor="_Toc22624" w:history="1">
        <w:r w:rsidR="00114D21">
          <w:rPr>
            <w:rFonts w:ascii="黑体" w:eastAsia="黑体" w:hAnsi="黑体" w:cs="黑体" w:hint="eastAsia"/>
            <w:sz w:val="32"/>
            <w:szCs w:val="32"/>
          </w:rPr>
          <w:t>六、有关建议</w:t>
        </w:r>
        <w:r w:rsidR="00114D21">
          <w:rPr>
            <w:sz w:val="32"/>
            <w:szCs w:val="32"/>
          </w:rPr>
          <w:tab/>
        </w:r>
        <w:r w:rsidR="00114D21">
          <w:rPr>
            <w:sz w:val="32"/>
            <w:szCs w:val="32"/>
          </w:rPr>
          <w:fldChar w:fldCharType="begin"/>
        </w:r>
        <w:r w:rsidR="00114D21">
          <w:rPr>
            <w:sz w:val="32"/>
            <w:szCs w:val="32"/>
          </w:rPr>
          <w:instrText xml:space="preserve"> PAGEREF _Toc22624 \h </w:instrText>
        </w:r>
        <w:r w:rsidR="00114D21">
          <w:rPr>
            <w:sz w:val="32"/>
            <w:szCs w:val="32"/>
          </w:rPr>
        </w:r>
        <w:r w:rsidR="00114D21">
          <w:rPr>
            <w:sz w:val="32"/>
            <w:szCs w:val="32"/>
          </w:rPr>
          <w:fldChar w:fldCharType="separate"/>
        </w:r>
        <w:r w:rsidR="00114D21">
          <w:rPr>
            <w:sz w:val="32"/>
            <w:szCs w:val="32"/>
          </w:rPr>
          <w:t>20</w:t>
        </w:r>
        <w:r w:rsidR="00114D21">
          <w:rPr>
            <w:sz w:val="32"/>
            <w:szCs w:val="32"/>
          </w:rPr>
          <w:fldChar w:fldCharType="end"/>
        </w:r>
      </w:hyperlink>
    </w:p>
    <w:p w:rsidR="00880922" w:rsidRDefault="0085077C">
      <w:pPr>
        <w:pStyle w:val="WPSOffice2"/>
        <w:tabs>
          <w:tab w:val="right" w:leader="dot" w:pos="8306"/>
        </w:tabs>
        <w:ind w:leftChars="0" w:left="0"/>
        <w:rPr>
          <w:sz w:val="32"/>
          <w:szCs w:val="32"/>
        </w:rPr>
      </w:pPr>
      <w:hyperlink w:anchor="_Toc12935" w:history="1">
        <w:r w:rsidR="00114D21">
          <w:rPr>
            <w:rFonts w:ascii="黑体" w:eastAsia="黑体" w:hAnsi="黑体" w:cs="黑体"/>
            <w:bCs/>
            <w:iCs/>
            <w:sz w:val="32"/>
            <w:szCs w:val="32"/>
          </w:rPr>
          <w:t>七、其他需要说明的问题</w:t>
        </w:r>
        <w:r w:rsidR="00114D21">
          <w:rPr>
            <w:sz w:val="32"/>
            <w:szCs w:val="32"/>
          </w:rPr>
          <w:tab/>
        </w:r>
        <w:r w:rsidR="00114D21">
          <w:rPr>
            <w:sz w:val="32"/>
            <w:szCs w:val="32"/>
          </w:rPr>
          <w:fldChar w:fldCharType="begin"/>
        </w:r>
        <w:r w:rsidR="00114D21">
          <w:rPr>
            <w:sz w:val="32"/>
            <w:szCs w:val="32"/>
          </w:rPr>
          <w:instrText xml:space="preserve"> PAGEREF _Toc12935 \h </w:instrText>
        </w:r>
        <w:r w:rsidR="00114D21">
          <w:rPr>
            <w:sz w:val="32"/>
            <w:szCs w:val="32"/>
          </w:rPr>
        </w:r>
        <w:r w:rsidR="00114D21">
          <w:rPr>
            <w:sz w:val="32"/>
            <w:szCs w:val="32"/>
          </w:rPr>
          <w:fldChar w:fldCharType="separate"/>
        </w:r>
        <w:r w:rsidR="00114D21">
          <w:rPr>
            <w:sz w:val="32"/>
            <w:szCs w:val="32"/>
          </w:rPr>
          <w:t>21</w:t>
        </w:r>
        <w:r w:rsidR="00114D21">
          <w:rPr>
            <w:sz w:val="32"/>
            <w:szCs w:val="32"/>
          </w:rPr>
          <w:fldChar w:fldCharType="end"/>
        </w:r>
      </w:hyperlink>
    </w:p>
    <w:p w:rsidR="00880922" w:rsidRDefault="0085077C">
      <w:pPr>
        <w:pStyle w:val="WPSOffice2"/>
        <w:tabs>
          <w:tab w:val="right" w:leader="dot" w:pos="8306"/>
        </w:tabs>
        <w:ind w:leftChars="0" w:left="0"/>
        <w:rPr>
          <w:b/>
          <w:sz w:val="32"/>
          <w:szCs w:val="32"/>
        </w:rPr>
      </w:pPr>
      <w:hyperlink w:anchor="_Toc6302" w:history="1">
        <w:r w:rsidR="00114D21">
          <w:rPr>
            <w:rFonts w:ascii="黑体" w:eastAsia="黑体" w:hAnsi="黑体" w:cs="黑体"/>
            <w:bCs/>
            <w:iCs/>
            <w:sz w:val="32"/>
            <w:szCs w:val="32"/>
          </w:rPr>
          <w:t>八、附件</w:t>
        </w:r>
        <w:r w:rsidR="00114D21">
          <w:rPr>
            <w:sz w:val="32"/>
            <w:szCs w:val="32"/>
          </w:rPr>
          <w:tab/>
        </w:r>
        <w:r w:rsidR="00114D21">
          <w:rPr>
            <w:sz w:val="32"/>
            <w:szCs w:val="32"/>
          </w:rPr>
          <w:fldChar w:fldCharType="begin"/>
        </w:r>
        <w:r w:rsidR="00114D21">
          <w:rPr>
            <w:sz w:val="32"/>
            <w:szCs w:val="32"/>
          </w:rPr>
          <w:instrText xml:space="preserve"> PAGEREF _Toc6302 \h </w:instrText>
        </w:r>
        <w:r w:rsidR="00114D21">
          <w:rPr>
            <w:sz w:val="32"/>
            <w:szCs w:val="32"/>
          </w:rPr>
        </w:r>
        <w:r w:rsidR="00114D21">
          <w:rPr>
            <w:sz w:val="32"/>
            <w:szCs w:val="32"/>
          </w:rPr>
          <w:fldChar w:fldCharType="separate"/>
        </w:r>
        <w:r w:rsidR="00114D21">
          <w:rPr>
            <w:sz w:val="32"/>
            <w:szCs w:val="32"/>
          </w:rPr>
          <w:t>21</w:t>
        </w:r>
        <w:r w:rsidR="00114D21">
          <w:rPr>
            <w:sz w:val="32"/>
            <w:szCs w:val="32"/>
          </w:rPr>
          <w:fldChar w:fldCharType="end"/>
        </w:r>
      </w:hyperlink>
    </w:p>
    <w:p w:rsidR="00880922" w:rsidRDefault="00114D21">
      <w:pPr>
        <w:ind w:firstLine="643"/>
      </w:pPr>
      <w:r>
        <w:rPr>
          <w:b/>
        </w:rPr>
        <w:fldChar w:fldCharType="end"/>
      </w:r>
    </w:p>
    <w:p w:rsidR="00880922" w:rsidRDefault="00880922">
      <w:pPr>
        <w:spacing w:line="500" w:lineRule="exact"/>
        <w:ind w:firstLine="640"/>
        <w:outlineLvl w:val="0"/>
        <w:rPr>
          <w:rFonts w:eastAsia="黑体"/>
          <w:bCs/>
          <w:iCs/>
          <w:szCs w:val="21"/>
        </w:rPr>
        <w:sectPr w:rsidR="00880922">
          <w:footerReference w:type="default" r:id="rId8"/>
          <w:pgSz w:w="11906" w:h="16838"/>
          <w:pgMar w:top="1440" w:right="1800" w:bottom="1440" w:left="1800" w:header="851" w:footer="992" w:gutter="0"/>
          <w:cols w:space="720"/>
          <w:docGrid w:type="lines" w:linePitch="312"/>
        </w:sectPr>
      </w:pPr>
      <w:bookmarkStart w:id="11" w:name="_Toc5638"/>
    </w:p>
    <w:p w:rsidR="00880922" w:rsidRDefault="00114D21">
      <w:pPr>
        <w:spacing w:line="500" w:lineRule="exact"/>
        <w:ind w:firstLine="640"/>
        <w:outlineLvl w:val="0"/>
        <w:rPr>
          <w:rFonts w:eastAsia="黑体"/>
          <w:bCs/>
          <w:iCs/>
          <w:szCs w:val="21"/>
        </w:rPr>
      </w:pPr>
      <w:r>
        <w:rPr>
          <w:rFonts w:eastAsia="黑体"/>
          <w:bCs/>
          <w:iCs/>
          <w:szCs w:val="21"/>
        </w:rPr>
        <w:lastRenderedPageBreak/>
        <w:t>一、基本情况</w:t>
      </w:r>
      <w:bookmarkStart w:id="12" w:name="_Toc27593"/>
      <w:bookmarkEnd w:id="5"/>
      <w:bookmarkEnd w:id="6"/>
      <w:bookmarkEnd w:id="7"/>
      <w:bookmarkEnd w:id="8"/>
      <w:bookmarkEnd w:id="9"/>
      <w:bookmarkEnd w:id="10"/>
      <w:bookmarkEnd w:id="11"/>
    </w:p>
    <w:p w:rsidR="00880922" w:rsidRDefault="00114D21">
      <w:pPr>
        <w:pStyle w:val="3"/>
        <w:ind w:firstLine="643"/>
        <w:rPr>
          <w:rFonts w:eastAsia="楷体"/>
        </w:rPr>
      </w:pPr>
      <w:bookmarkStart w:id="13" w:name="_Toc26183"/>
      <w:bookmarkStart w:id="14" w:name="_Toc9236"/>
      <w:bookmarkStart w:id="15" w:name="_Toc24706"/>
      <w:bookmarkStart w:id="16" w:name="_Toc24048"/>
      <w:bookmarkStart w:id="17" w:name="_Toc1408"/>
      <w:r>
        <w:rPr>
          <w:rFonts w:eastAsia="楷体"/>
        </w:rPr>
        <w:t>（一）项目概况</w:t>
      </w:r>
      <w:bookmarkEnd w:id="12"/>
      <w:bookmarkEnd w:id="13"/>
      <w:bookmarkEnd w:id="14"/>
      <w:bookmarkEnd w:id="15"/>
      <w:bookmarkEnd w:id="16"/>
      <w:bookmarkEnd w:id="17"/>
    </w:p>
    <w:p w:rsidR="00880922" w:rsidRDefault="00114D21">
      <w:pPr>
        <w:ind w:firstLine="643"/>
      </w:pPr>
      <w:bookmarkStart w:id="18" w:name="_Toc11427"/>
      <w:bookmarkStart w:id="19" w:name="_Toc19984"/>
      <w:r>
        <w:rPr>
          <w:b/>
          <w:bCs/>
        </w:rPr>
        <w:t>1.</w:t>
      </w:r>
      <w:r>
        <w:rPr>
          <w:b/>
          <w:bCs/>
        </w:rPr>
        <w:t>项目背景</w:t>
      </w:r>
      <w:bookmarkEnd w:id="18"/>
      <w:bookmarkEnd w:id="19"/>
    </w:p>
    <w:p w:rsidR="00880922" w:rsidRDefault="00114D21">
      <w:pPr>
        <w:ind w:firstLine="640"/>
      </w:pPr>
      <w:r>
        <w:t>在职业教育蓬勃发展的当下，技工学校作为培育专业技能人才的重要阵地，承载着为社会输送高素质劳动者的重任。然而，随着办学规模的扩张和教学质量要求的提升，一系列成本问题逐渐浮出水面，成为制约学校进一步发展的瓶颈，这也促使我校启动自有资金项目，力求突破困境，实现可持续发展。</w:t>
      </w:r>
    </w:p>
    <w:p w:rsidR="00880922" w:rsidRDefault="00114D21">
      <w:pPr>
        <w:ind w:firstLine="640"/>
      </w:pPr>
      <w:bookmarkStart w:id="20" w:name="OLE_LINK26"/>
      <w:r>
        <w:t>外聘教师成本的不断攀升给学校带来了不小的压力。技工学校的专业课程往往需要具备丰富实践经验和专业技能的教师授课，校内教师在满足常规教学的同时，难以在所有细分专业领域做到精通。因此，外聘教师成为弥补师资短板的必要选择。这些外聘教师大多来自企业一线，拥有先进的行业技术和实操经验，能为学生带来最新的知识与技能。但他们的薪酬水平较高，除了课时费，还可能涉及交通、住宿等补贴</w:t>
      </w:r>
      <w:r>
        <w:rPr>
          <w:rFonts w:hint="eastAsia"/>
        </w:rPr>
        <w:t>，这</w:t>
      </w:r>
      <w:r>
        <w:t>给学校资金流造成了较大负担。</w:t>
      </w:r>
      <w:bookmarkEnd w:id="20"/>
    </w:p>
    <w:p w:rsidR="00880922" w:rsidRDefault="00114D21">
      <w:pPr>
        <w:ind w:firstLine="640"/>
      </w:pPr>
      <w:r>
        <w:t>培训费用成本同样不容小觑。为使学生掌握扎实的专业技能，技能鉴定成本是技工学校特有的一项重要支出。为了增强学生在就业市场的竞争力，学校鼓励学生获取各类专业技能证书。技能鉴定有着严格的流程和标准，从鉴定场地的布置、设备的配备，到邀请专业鉴定专家，再到考试材料的</w:t>
      </w:r>
      <w:r>
        <w:lastRenderedPageBreak/>
        <w:t>准备等，每个环节都需要投入资金。而且，为了提高学生的鉴定通过率，学校往往还需要组织专门的考前培训，这又进一步增加了成本</w:t>
      </w:r>
      <w:r>
        <w:rPr>
          <w:rFonts w:hint="eastAsia"/>
        </w:rPr>
        <w:t>；培训费用成本还</w:t>
      </w:r>
      <w:r>
        <w:t>涉及培训材料的消耗</w:t>
      </w:r>
      <w:r>
        <w:rPr>
          <w:rFonts w:hint="eastAsia"/>
        </w:rPr>
        <w:t>、烹饪学员的</w:t>
      </w:r>
      <w:proofErr w:type="gramStart"/>
      <w:r>
        <w:rPr>
          <w:rFonts w:hint="eastAsia"/>
        </w:rPr>
        <w:t>食材费</w:t>
      </w:r>
      <w:proofErr w:type="gramEnd"/>
      <w:r>
        <w:t>等多项费用。以满足企业对人才技能的新要求。这都使得培训费用成本居高不下。</w:t>
      </w:r>
    </w:p>
    <w:p w:rsidR="00880922" w:rsidRDefault="00114D21">
      <w:pPr>
        <w:ind w:firstLine="640"/>
      </w:pPr>
      <w:r>
        <w:t>水电维修维护成本也是学校运营中一项持续的支出。学校校区建设年代不同，部分老旧校区的水电设施老化严重，经常出现故障，维修频率高。每次维修不仅需要支付维修人员的费用，还涉及更换零部件的成本。</w:t>
      </w:r>
    </w:p>
    <w:p w:rsidR="00880922" w:rsidRDefault="00114D21">
      <w:pPr>
        <w:ind w:firstLine="640"/>
      </w:pPr>
      <w:r>
        <w:t>综上所述，外聘教师成本、培训费用成本、水电维修维护成本，已成为影响我校发展的重要因素。为了优化资源配置、缓解资金压力、提升办学效益，学校决定启动自有资金项目，通过合理规划和有效管理，实现降本增效，</w:t>
      </w:r>
      <w:r>
        <w:rPr>
          <w:rFonts w:hint="eastAsia"/>
        </w:rPr>
        <w:t>提高学校办学质量，强化教学服务，打造出人民满意的技工学校。</w:t>
      </w:r>
    </w:p>
    <w:p w:rsidR="00880922" w:rsidRDefault="00114D21">
      <w:pPr>
        <w:ind w:firstLine="643"/>
        <w:rPr>
          <w:b/>
          <w:bCs/>
        </w:rPr>
      </w:pPr>
      <w:bookmarkStart w:id="21" w:name="_Toc22216"/>
      <w:bookmarkStart w:id="22" w:name="_Toc22079"/>
      <w:r>
        <w:rPr>
          <w:b/>
          <w:bCs/>
        </w:rPr>
        <w:t>2.</w:t>
      </w:r>
      <w:r>
        <w:rPr>
          <w:b/>
          <w:bCs/>
        </w:rPr>
        <w:t>项目</w:t>
      </w:r>
      <w:bookmarkStart w:id="23" w:name="OLE_LINK1"/>
      <w:r>
        <w:rPr>
          <w:b/>
          <w:bCs/>
        </w:rPr>
        <w:t>主要内容</w:t>
      </w:r>
      <w:bookmarkEnd w:id="21"/>
      <w:bookmarkEnd w:id="22"/>
      <w:bookmarkEnd w:id="23"/>
    </w:p>
    <w:p w:rsidR="00880922" w:rsidRDefault="00114D21">
      <w:pPr>
        <w:ind w:firstLine="640"/>
      </w:pPr>
      <w:bookmarkStart w:id="24" w:name="_Toc21529"/>
      <w:r>
        <w:rPr>
          <w:rFonts w:hint="eastAsia"/>
        </w:rPr>
        <w:t>自有资金用于培训及校园维护、后勤保障等工作、外聘教师工资、教师课时费、培训支出</w:t>
      </w:r>
      <w:r>
        <w:rPr>
          <w:rFonts w:hint="eastAsia"/>
        </w:rPr>
        <w:t>(</w:t>
      </w:r>
      <w:bookmarkStart w:id="25" w:name="OLE_LINK4"/>
      <w:r>
        <w:rPr>
          <w:rFonts w:hint="eastAsia"/>
        </w:rPr>
        <w:t>农牧民培训费用支出、技能鉴定费、耗材、学员食宿等</w:t>
      </w:r>
      <w:bookmarkEnd w:id="25"/>
      <w:r>
        <w:rPr>
          <w:rFonts w:hint="eastAsia"/>
        </w:rPr>
        <w:t>)</w:t>
      </w:r>
      <w:r>
        <w:rPr>
          <w:rFonts w:hint="eastAsia"/>
        </w:rPr>
        <w:t>、维持学校基本运转</w:t>
      </w:r>
      <w:r>
        <w:rPr>
          <w:rFonts w:hint="eastAsia"/>
        </w:rPr>
        <w:t>(</w:t>
      </w:r>
      <w:r>
        <w:rPr>
          <w:rFonts w:hint="eastAsia"/>
        </w:rPr>
        <w:t>水电网络、日常维修维护、消防安全、办公耗材</w:t>
      </w:r>
      <w:r>
        <w:rPr>
          <w:rFonts w:hint="eastAsia"/>
        </w:rPr>
        <w:t>)</w:t>
      </w:r>
      <w:r>
        <w:rPr>
          <w:rFonts w:hint="eastAsia"/>
        </w:rPr>
        <w:t>、广告宣传制作、印刷邮寄、一体化教师培训相关费用等等。</w:t>
      </w:r>
    </w:p>
    <w:p w:rsidR="00880922" w:rsidRDefault="00114D21">
      <w:pPr>
        <w:ind w:firstLine="640"/>
      </w:pPr>
      <w:r>
        <w:rPr>
          <w:rFonts w:hint="eastAsia"/>
        </w:rPr>
        <w:t>（</w:t>
      </w:r>
      <w:r>
        <w:rPr>
          <w:rFonts w:hint="eastAsia"/>
        </w:rPr>
        <w:t>1</w:t>
      </w:r>
      <w:r>
        <w:rPr>
          <w:rFonts w:hint="eastAsia"/>
        </w:rPr>
        <w:t>）外聘教师工资成本：为弥补专业师资短板，师资优化外聘教师，完善课程体系。</w:t>
      </w:r>
    </w:p>
    <w:p w:rsidR="00880922" w:rsidRDefault="00114D21">
      <w:pPr>
        <w:ind w:firstLine="640"/>
      </w:pPr>
      <w:r>
        <w:rPr>
          <w:rFonts w:hint="eastAsia"/>
        </w:rPr>
        <w:lastRenderedPageBreak/>
        <w:t>（</w:t>
      </w:r>
      <w:r>
        <w:rPr>
          <w:rFonts w:hint="eastAsia"/>
        </w:rPr>
        <w:t>2</w:t>
      </w:r>
      <w:r>
        <w:rPr>
          <w:rFonts w:hint="eastAsia"/>
        </w:rPr>
        <w:t>）培训费用成本：</w:t>
      </w:r>
      <w:bookmarkStart w:id="26" w:name="OLE_LINK6"/>
      <w:r w:rsidR="00D773FF">
        <w:rPr>
          <w:rFonts w:hint="eastAsia"/>
        </w:rPr>
        <w:t>农牧</w:t>
      </w:r>
      <w:r>
        <w:rPr>
          <w:rFonts w:hint="eastAsia"/>
        </w:rPr>
        <w:t>民培训费用支出、技能鉴定费、</w:t>
      </w:r>
      <w:r w:rsidR="00D773FF">
        <w:rPr>
          <w:rFonts w:hint="eastAsia"/>
        </w:rPr>
        <w:t>耗材</w:t>
      </w:r>
      <w:r>
        <w:rPr>
          <w:rFonts w:hint="eastAsia"/>
        </w:rPr>
        <w:t>、学员食宿等</w:t>
      </w:r>
      <w:bookmarkEnd w:id="26"/>
    </w:p>
    <w:p w:rsidR="00880922" w:rsidRDefault="00114D21">
      <w:pPr>
        <w:ind w:firstLine="640"/>
      </w:pPr>
      <w:r>
        <w:rPr>
          <w:rFonts w:hint="eastAsia"/>
        </w:rPr>
        <w:t>（</w:t>
      </w:r>
      <w:r>
        <w:rPr>
          <w:rFonts w:hint="eastAsia"/>
        </w:rPr>
        <w:t>3</w:t>
      </w:r>
      <w:r>
        <w:rPr>
          <w:rFonts w:hint="eastAsia"/>
        </w:rPr>
        <w:t>）水电、维修维护等成本：校园设施维护，建立水电设施定期巡检机制，及时更换老化设备，确保校园水电稳定供应，为教学和生活提供保障。</w:t>
      </w:r>
    </w:p>
    <w:p w:rsidR="00880922" w:rsidRDefault="00114D21">
      <w:pPr>
        <w:ind w:firstLine="643"/>
        <w:rPr>
          <w:b/>
          <w:bCs/>
        </w:rPr>
      </w:pPr>
      <w:bookmarkStart w:id="27" w:name="_Toc31519"/>
      <w:r>
        <w:rPr>
          <w:b/>
          <w:bCs/>
        </w:rPr>
        <w:t>3.</w:t>
      </w:r>
      <w:r>
        <w:rPr>
          <w:b/>
          <w:bCs/>
        </w:rPr>
        <w:t>项目实施情况</w:t>
      </w:r>
      <w:bookmarkStart w:id="28" w:name="_Toc20138"/>
      <w:bookmarkEnd w:id="24"/>
      <w:bookmarkEnd w:id="27"/>
    </w:p>
    <w:p w:rsidR="00880922" w:rsidRDefault="00114D21">
      <w:pPr>
        <w:ind w:firstLine="640"/>
      </w:pPr>
      <w:r>
        <w:rPr>
          <w:rFonts w:hint="eastAsia"/>
        </w:rPr>
        <w:t>（</w:t>
      </w:r>
      <w:r>
        <w:rPr>
          <w:rFonts w:hint="eastAsia"/>
        </w:rPr>
        <w:t>1</w:t>
      </w:r>
      <w:r>
        <w:rPr>
          <w:rFonts w:hint="eastAsia"/>
        </w:rPr>
        <w:t>）师资队伍扩充：外聘</w:t>
      </w:r>
      <w:r>
        <w:rPr>
          <w:rFonts w:hint="eastAsia"/>
        </w:rPr>
        <w:t>15</w:t>
      </w:r>
      <w:r>
        <w:rPr>
          <w:rFonts w:hint="eastAsia"/>
        </w:rPr>
        <w:t>位教师，主要开展理论与实践教学。</w:t>
      </w:r>
    </w:p>
    <w:p w:rsidR="00880922" w:rsidRDefault="00114D21">
      <w:pPr>
        <w:ind w:firstLine="640"/>
      </w:pPr>
      <w:r>
        <w:rPr>
          <w:rFonts w:hint="eastAsia"/>
        </w:rPr>
        <w:t>（</w:t>
      </w:r>
      <w:r>
        <w:rPr>
          <w:rFonts w:hint="eastAsia"/>
        </w:rPr>
        <w:t>2</w:t>
      </w:r>
      <w:r>
        <w:rPr>
          <w:rFonts w:hint="eastAsia"/>
        </w:rPr>
        <w:t>）培训全面开展：共开设了</w:t>
      </w:r>
      <w:r>
        <w:rPr>
          <w:rFonts w:hint="eastAsia"/>
        </w:rPr>
        <w:t>5</w:t>
      </w:r>
      <w:r>
        <w:rPr>
          <w:rFonts w:hint="eastAsia"/>
        </w:rPr>
        <w:t>期培训，鉴定人次达到</w:t>
      </w:r>
      <w:r>
        <w:rPr>
          <w:rFonts w:hint="eastAsia"/>
        </w:rPr>
        <w:t>2001</w:t>
      </w:r>
      <w:r>
        <w:rPr>
          <w:rFonts w:hint="eastAsia"/>
        </w:rPr>
        <w:t>人次，学员合格率达到了</w:t>
      </w:r>
      <w:r>
        <w:rPr>
          <w:rFonts w:hint="eastAsia"/>
        </w:rPr>
        <w:t>80%</w:t>
      </w:r>
      <w:r>
        <w:rPr>
          <w:rFonts w:hint="eastAsia"/>
        </w:rPr>
        <w:t>，项目资金保障了</w:t>
      </w:r>
      <w:bookmarkStart w:id="29" w:name="OLE_LINK7"/>
      <w:r>
        <w:rPr>
          <w:rFonts w:hint="eastAsia"/>
        </w:rPr>
        <w:t>农牧民</w:t>
      </w:r>
      <w:bookmarkEnd w:id="29"/>
      <w:r>
        <w:rPr>
          <w:rFonts w:hint="eastAsia"/>
        </w:rPr>
        <w:t>培训费用支出、技能鉴定费、</w:t>
      </w:r>
      <w:r w:rsidR="00D773FF">
        <w:rPr>
          <w:rFonts w:hint="eastAsia"/>
        </w:rPr>
        <w:t>耗材</w:t>
      </w:r>
      <w:r>
        <w:rPr>
          <w:rFonts w:hint="eastAsia"/>
        </w:rPr>
        <w:t>、学员食宿等，提升了农牧民技能水平。</w:t>
      </w:r>
    </w:p>
    <w:p w:rsidR="00880922" w:rsidRDefault="00114D21">
      <w:pPr>
        <w:ind w:firstLine="640"/>
      </w:pPr>
      <w:r>
        <w:rPr>
          <w:rFonts w:hint="eastAsia"/>
        </w:rPr>
        <w:t>（</w:t>
      </w:r>
      <w:r>
        <w:rPr>
          <w:rFonts w:hint="eastAsia"/>
        </w:rPr>
        <w:t>3</w:t>
      </w:r>
      <w:r>
        <w:rPr>
          <w:rFonts w:hint="eastAsia"/>
        </w:rPr>
        <w:t>）设施维护有序：完成校园水电设施的巡检，维修、更换老化设备，保障了学校正常运转。</w:t>
      </w:r>
    </w:p>
    <w:p w:rsidR="00880922" w:rsidRDefault="00114D21">
      <w:pPr>
        <w:ind w:firstLine="643"/>
        <w:rPr>
          <w:b/>
          <w:bCs/>
        </w:rPr>
      </w:pPr>
      <w:bookmarkStart w:id="30" w:name="_Toc1111"/>
      <w:r>
        <w:rPr>
          <w:b/>
          <w:bCs/>
        </w:rPr>
        <w:t>4.</w:t>
      </w:r>
      <w:r>
        <w:rPr>
          <w:b/>
          <w:bCs/>
        </w:rPr>
        <w:t>资金投入情况</w:t>
      </w:r>
      <w:bookmarkEnd w:id="28"/>
      <w:bookmarkEnd w:id="30"/>
    </w:p>
    <w:p w:rsidR="00880922" w:rsidRDefault="00114D21">
      <w:pPr>
        <w:ind w:firstLine="640"/>
      </w:pPr>
      <w:bookmarkStart w:id="31" w:name="_Toc7324"/>
      <w:r>
        <w:rPr>
          <w:rFonts w:hint="eastAsia"/>
        </w:rPr>
        <w:t>2024</w:t>
      </w:r>
      <w:r>
        <w:rPr>
          <w:rFonts w:hint="eastAsia"/>
        </w:rPr>
        <w:t>年教育及培训经费（自有资金）</w:t>
      </w:r>
      <w:r>
        <w:rPr>
          <w:rFonts w:hint="eastAsia"/>
        </w:rPr>
        <w:t>289.21</w:t>
      </w:r>
      <w:r>
        <w:t>万元。其中用于外聘教师工资成本</w:t>
      </w:r>
      <w:r>
        <w:rPr>
          <w:rFonts w:hint="eastAsia"/>
        </w:rPr>
        <w:t>94.38</w:t>
      </w:r>
      <w:r>
        <w:t>万元</w:t>
      </w:r>
      <w:r>
        <w:rPr>
          <w:rFonts w:hint="eastAsia"/>
        </w:rPr>
        <w:t>、培训费用成本</w:t>
      </w:r>
      <w:r>
        <w:rPr>
          <w:rFonts w:hint="eastAsia"/>
        </w:rPr>
        <w:t>134.67</w:t>
      </w:r>
      <w:r>
        <w:rPr>
          <w:rFonts w:hint="eastAsia"/>
        </w:rPr>
        <w:t>万元、水电维修维护等成本</w:t>
      </w:r>
      <w:r>
        <w:rPr>
          <w:rFonts w:hint="eastAsia"/>
        </w:rPr>
        <w:t>60.16</w:t>
      </w:r>
      <w:r>
        <w:t>万元。</w:t>
      </w:r>
    </w:p>
    <w:p w:rsidR="00880922" w:rsidRDefault="00114D21">
      <w:pPr>
        <w:ind w:firstLine="640"/>
      </w:pPr>
      <w:r>
        <w:t>实施</w:t>
      </w:r>
      <w:r>
        <w:rPr>
          <w:rFonts w:hint="eastAsia"/>
        </w:rPr>
        <w:t>2024</w:t>
      </w:r>
      <w:r>
        <w:rPr>
          <w:rFonts w:hint="eastAsia"/>
        </w:rPr>
        <w:t>年教育及培训经费（自有资金）</w:t>
      </w:r>
      <w:r>
        <w:t>投入</w:t>
      </w:r>
      <w:r>
        <w:rPr>
          <w:rFonts w:hint="eastAsia"/>
        </w:rPr>
        <w:t>289.21</w:t>
      </w:r>
      <w:r>
        <w:t>万元，其中</w:t>
      </w:r>
      <w:r>
        <w:rPr>
          <w:rFonts w:hint="eastAsia"/>
        </w:rPr>
        <w:t>自有</w:t>
      </w:r>
      <w:r>
        <w:t>资金</w:t>
      </w:r>
      <w:bookmarkStart w:id="32" w:name="OLE_LINK2"/>
      <w:r>
        <w:rPr>
          <w:rFonts w:hint="eastAsia"/>
        </w:rPr>
        <w:t>289.21</w:t>
      </w:r>
      <w:bookmarkEnd w:id="32"/>
      <w:r>
        <w:t>万元。</w:t>
      </w:r>
    </w:p>
    <w:p w:rsidR="00880922" w:rsidRDefault="00114D21">
      <w:pPr>
        <w:ind w:firstLine="643"/>
        <w:rPr>
          <w:b/>
          <w:bCs/>
        </w:rPr>
      </w:pPr>
      <w:bookmarkStart w:id="33" w:name="_Toc10837"/>
      <w:r>
        <w:rPr>
          <w:b/>
          <w:bCs/>
        </w:rPr>
        <w:t>5.</w:t>
      </w:r>
      <w:r>
        <w:rPr>
          <w:b/>
          <w:bCs/>
        </w:rPr>
        <w:t>资金使用情况</w:t>
      </w:r>
      <w:bookmarkEnd w:id="31"/>
      <w:bookmarkEnd w:id="33"/>
    </w:p>
    <w:p w:rsidR="00880922" w:rsidRDefault="00114D21">
      <w:pPr>
        <w:ind w:firstLine="640"/>
      </w:pPr>
      <w:r>
        <w:rPr>
          <w:rFonts w:hint="eastAsia"/>
        </w:rPr>
        <w:t>2024</w:t>
      </w:r>
      <w:r>
        <w:rPr>
          <w:rFonts w:hint="eastAsia"/>
        </w:rPr>
        <w:t>年</w:t>
      </w:r>
      <w:r>
        <w:rPr>
          <w:szCs w:val="32"/>
        </w:rPr>
        <w:t>年初预算数</w:t>
      </w:r>
      <w:r>
        <w:rPr>
          <w:rFonts w:hint="eastAsia"/>
          <w:szCs w:val="32"/>
        </w:rPr>
        <w:t>280</w:t>
      </w:r>
      <w:r>
        <w:rPr>
          <w:rFonts w:hint="eastAsia"/>
          <w:szCs w:val="32"/>
        </w:rPr>
        <w:t>万元，全年预算数</w:t>
      </w:r>
      <w:r>
        <w:rPr>
          <w:rFonts w:hint="eastAsia"/>
        </w:rPr>
        <w:t>289.21</w:t>
      </w:r>
      <w:r>
        <w:t>万元，</w:t>
      </w:r>
      <w:r>
        <w:lastRenderedPageBreak/>
        <w:t>实际到位资金</w:t>
      </w:r>
      <w:bookmarkStart w:id="34" w:name="OLE_LINK3"/>
      <w:r>
        <w:rPr>
          <w:rFonts w:hint="eastAsia"/>
        </w:rPr>
        <w:t>289.21</w:t>
      </w:r>
      <w:bookmarkEnd w:id="34"/>
      <w:r>
        <w:t>万元。截</w:t>
      </w:r>
      <w:r>
        <w:rPr>
          <w:rFonts w:hint="eastAsia"/>
        </w:rPr>
        <w:t>至</w:t>
      </w:r>
      <w:r>
        <w:t>202</w:t>
      </w:r>
      <w:r>
        <w:rPr>
          <w:rFonts w:hint="eastAsia"/>
        </w:rPr>
        <w:t>4</w:t>
      </w:r>
      <w:r>
        <w:t>年</w:t>
      </w:r>
      <w:r>
        <w:t>12</w:t>
      </w:r>
      <w:r>
        <w:t>月</w:t>
      </w:r>
      <w:r>
        <w:t>31</w:t>
      </w:r>
      <w:r>
        <w:t>日，项目实际使用资金</w:t>
      </w:r>
      <w:r>
        <w:rPr>
          <w:rFonts w:hint="eastAsia"/>
        </w:rPr>
        <w:t>289.21</w:t>
      </w:r>
      <w:r>
        <w:t>万元，资金使用率达到了</w:t>
      </w:r>
      <w:r>
        <w:t>100%</w:t>
      </w:r>
      <w:r>
        <w:t>。</w:t>
      </w:r>
      <w:proofErr w:type="gramStart"/>
      <w:r>
        <w:t>具体资金</w:t>
      </w:r>
      <w:proofErr w:type="gramEnd"/>
      <w:r>
        <w:t>支付情况</w:t>
      </w:r>
      <w:r>
        <w:rPr>
          <w:rFonts w:hint="eastAsia"/>
        </w:rPr>
        <w:t>如下</w:t>
      </w:r>
      <w:r>
        <w:t>：</w:t>
      </w:r>
    </w:p>
    <w:p w:rsidR="00880922" w:rsidRDefault="00114D21">
      <w:pPr>
        <w:ind w:firstLine="640"/>
      </w:pPr>
      <w:bookmarkStart w:id="35" w:name="OLE_LINK5"/>
      <w:bookmarkStart w:id="36" w:name="OLE_LINK22"/>
      <w:r>
        <w:t>2</w:t>
      </w:r>
      <w:bookmarkStart w:id="37" w:name="OLE_LINK21"/>
      <w:r>
        <w:t>02</w:t>
      </w:r>
      <w:r>
        <w:rPr>
          <w:rFonts w:hint="eastAsia"/>
        </w:rPr>
        <w:t>4</w:t>
      </w:r>
      <w:r>
        <w:t>年</w:t>
      </w:r>
      <w:bookmarkEnd w:id="35"/>
      <w:r>
        <w:rPr>
          <w:rFonts w:hint="eastAsia"/>
        </w:rPr>
        <w:t>1</w:t>
      </w:r>
      <w:r>
        <w:rPr>
          <w:rFonts w:hint="eastAsia"/>
        </w:rPr>
        <w:t>月至</w:t>
      </w:r>
      <w:r>
        <w:rPr>
          <w:rFonts w:hint="eastAsia"/>
        </w:rPr>
        <w:t>2024</w:t>
      </w:r>
      <w:r>
        <w:rPr>
          <w:rFonts w:hint="eastAsia"/>
        </w:rPr>
        <w:t>年</w:t>
      </w:r>
      <w:r>
        <w:rPr>
          <w:rFonts w:hint="eastAsia"/>
        </w:rPr>
        <w:t>12</w:t>
      </w:r>
      <w:r>
        <w:rPr>
          <w:rFonts w:hint="eastAsia"/>
        </w:rPr>
        <w:t>月</w:t>
      </w:r>
      <w:bookmarkEnd w:id="36"/>
      <w:bookmarkEnd w:id="37"/>
      <w:r>
        <w:t>，</w:t>
      </w:r>
      <w:r>
        <w:rPr>
          <w:rFonts w:hint="eastAsia"/>
        </w:rPr>
        <w:t>共</w:t>
      </w:r>
      <w:r>
        <w:t>支付外聘教师工资成本</w:t>
      </w:r>
      <w:r>
        <w:rPr>
          <w:rFonts w:hint="eastAsia"/>
        </w:rPr>
        <w:t>94.38</w:t>
      </w:r>
      <w:r>
        <w:t>万元</w:t>
      </w:r>
      <w:r>
        <w:rPr>
          <w:rFonts w:hint="eastAsia"/>
        </w:rPr>
        <w:t>；</w:t>
      </w:r>
    </w:p>
    <w:p w:rsidR="00880922" w:rsidRDefault="00114D21">
      <w:pPr>
        <w:ind w:firstLine="640"/>
      </w:pPr>
      <w:r>
        <w:t>202</w:t>
      </w:r>
      <w:r>
        <w:rPr>
          <w:rFonts w:hint="eastAsia"/>
        </w:rPr>
        <w:t>4</w:t>
      </w:r>
      <w:r>
        <w:t>年</w:t>
      </w:r>
      <w:r>
        <w:rPr>
          <w:rFonts w:hint="eastAsia"/>
        </w:rPr>
        <w:t>1</w:t>
      </w:r>
      <w:r>
        <w:rPr>
          <w:rFonts w:hint="eastAsia"/>
        </w:rPr>
        <w:t>月至</w:t>
      </w:r>
      <w:r>
        <w:rPr>
          <w:rFonts w:hint="eastAsia"/>
        </w:rPr>
        <w:t>2024</w:t>
      </w:r>
      <w:r>
        <w:rPr>
          <w:rFonts w:hint="eastAsia"/>
        </w:rPr>
        <w:t>年</w:t>
      </w:r>
      <w:r>
        <w:rPr>
          <w:rFonts w:hint="eastAsia"/>
        </w:rPr>
        <w:t>12</w:t>
      </w:r>
      <w:r>
        <w:rPr>
          <w:rFonts w:hint="eastAsia"/>
        </w:rPr>
        <w:t>月</w:t>
      </w:r>
      <w:r>
        <w:t>，</w:t>
      </w:r>
      <w:r>
        <w:rPr>
          <w:rFonts w:hint="eastAsia"/>
        </w:rPr>
        <w:t>共</w:t>
      </w:r>
      <w:r>
        <w:t>支付</w:t>
      </w:r>
      <w:r>
        <w:rPr>
          <w:rFonts w:hint="eastAsia"/>
        </w:rPr>
        <w:t>培训费用成本</w:t>
      </w:r>
      <w:r>
        <w:rPr>
          <w:rFonts w:hint="eastAsia"/>
        </w:rPr>
        <w:t>134.67</w:t>
      </w:r>
      <w:r>
        <w:t>万元</w:t>
      </w:r>
      <w:r>
        <w:rPr>
          <w:rFonts w:hint="eastAsia"/>
        </w:rPr>
        <w:t>。</w:t>
      </w:r>
    </w:p>
    <w:p w:rsidR="00880922" w:rsidRDefault="00114D21">
      <w:pPr>
        <w:ind w:firstLine="640"/>
      </w:pPr>
      <w:r>
        <w:t>202</w:t>
      </w:r>
      <w:r>
        <w:rPr>
          <w:rFonts w:hint="eastAsia"/>
        </w:rPr>
        <w:t>4</w:t>
      </w:r>
      <w:r>
        <w:t>年</w:t>
      </w:r>
      <w:r>
        <w:rPr>
          <w:rFonts w:hint="eastAsia"/>
        </w:rPr>
        <w:t>1</w:t>
      </w:r>
      <w:r>
        <w:rPr>
          <w:rFonts w:hint="eastAsia"/>
        </w:rPr>
        <w:t>月至</w:t>
      </w:r>
      <w:r>
        <w:rPr>
          <w:rFonts w:hint="eastAsia"/>
        </w:rPr>
        <w:t>2024</w:t>
      </w:r>
      <w:r>
        <w:rPr>
          <w:rFonts w:hint="eastAsia"/>
        </w:rPr>
        <w:t>年</w:t>
      </w:r>
      <w:r>
        <w:rPr>
          <w:rFonts w:hint="eastAsia"/>
        </w:rPr>
        <w:t>12</w:t>
      </w:r>
      <w:r>
        <w:rPr>
          <w:rFonts w:hint="eastAsia"/>
        </w:rPr>
        <w:t>月</w:t>
      </w:r>
      <w:r>
        <w:t>，</w:t>
      </w:r>
      <w:r>
        <w:rPr>
          <w:rFonts w:hint="eastAsia"/>
        </w:rPr>
        <w:t>共</w:t>
      </w:r>
      <w:r>
        <w:t>支付</w:t>
      </w:r>
      <w:r>
        <w:rPr>
          <w:rFonts w:hint="eastAsia"/>
        </w:rPr>
        <w:t>水电、维修维护等成本</w:t>
      </w:r>
      <w:r>
        <w:rPr>
          <w:rFonts w:hint="eastAsia"/>
        </w:rPr>
        <w:t>60.16</w:t>
      </w:r>
      <w:r>
        <w:t>万元</w:t>
      </w:r>
      <w:r>
        <w:rPr>
          <w:rFonts w:hint="eastAsia"/>
        </w:rPr>
        <w:t>。</w:t>
      </w:r>
    </w:p>
    <w:p w:rsidR="00880922" w:rsidRDefault="00114D21">
      <w:pPr>
        <w:pStyle w:val="3"/>
        <w:ind w:firstLine="643"/>
        <w:rPr>
          <w:rFonts w:eastAsia="楷体"/>
        </w:rPr>
      </w:pPr>
      <w:bookmarkStart w:id="38" w:name="_Toc31302"/>
      <w:bookmarkStart w:id="39" w:name="_Toc11967"/>
      <w:bookmarkStart w:id="40" w:name="_Toc26395"/>
      <w:bookmarkStart w:id="41" w:name="_Toc14296"/>
      <w:bookmarkStart w:id="42" w:name="_Toc17234"/>
      <w:bookmarkStart w:id="43" w:name="_Toc9567"/>
      <w:r>
        <w:rPr>
          <w:rFonts w:eastAsia="楷体"/>
        </w:rPr>
        <w:t>（二）项目绩效目标</w:t>
      </w:r>
      <w:bookmarkEnd w:id="38"/>
      <w:bookmarkEnd w:id="39"/>
      <w:bookmarkEnd w:id="40"/>
      <w:bookmarkEnd w:id="41"/>
      <w:bookmarkEnd w:id="42"/>
      <w:bookmarkEnd w:id="43"/>
    </w:p>
    <w:p w:rsidR="00880922" w:rsidRDefault="00114D21">
      <w:pPr>
        <w:ind w:firstLine="643"/>
        <w:rPr>
          <w:b/>
          <w:bCs/>
        </w:rPr>
      </w:pPr>
      <w:bookmarkStart w:id="44" w:name="_Toc18809"/>
      <w:bookmarkStart w:id="45" w:name="_Toc905"/>
      <w:r>
        <w:rPr>
          <w:b/>
          <w:bCs/>
        </w:rPr>
        <w:t>1.</w:t>
      </w:r>
      <w:r>
        <w:rPr>
          <w:b/>
          <w:bCs/>
        </w:rPr>
        <w:t>总体目标</w:t>
      </w:r>
      <w:bookmarkEnd w:id="44"/>
      <w:bookmarkEnd w:id="45"/>
    </w:p>
    <w:p w:rsidR="00880922" w:rsidRDefault="00114D21">
      <w:pPr>
        <w:ind w:firstLine="640"/>
      </w:pPr>
      <w:bookmarkStart w:id="46" w:name="_Toc11195"/>
      <w:bookmarkStart w:id="47" w:name="_Toc10045"/>
      <w:r>
        <w:rPr>
          <w:rFonts w:hint="eastAsia"/>
        </w:rPr>
        <w:t>外聘教师人数达到</w:t>
      </w:r>
      <w:r>
        <w:rPr>
          <w:rFonts w:hint="eastAsia"/>
        </w:rPr>
        <w:t>15</w:t>
      </w:r>
      <w:r>
        <w:rPr>
          <w:rFonts w:hint="eastAsia"/>
        </w:rPr>
        <w:t>人以上，</w:t>
      </w:r>
      <w:bookmarkStart w:id="48" w:name="OLE_LINK10"/>
      <w:r>
        <w:rPr>
          <w:rFonts w:hint="eastAsia"/>
        </w:rPr>
        <w:t>开设培训期数</w:t>
      </w:r>
      <w:bookmarkEnd w:id="48"/>
      <w:r>
        <w:rPr>
          <w:rFonts w:hint="eastAsia"/>
        </w:rPr>
        <w:t>超过</w:t>
      </w:r>
      <w:r>
        <w:rPr>
          <w:rFonts w:hint="eastAsia"/>
        </w:rPr>
        <w:t>5</w:t>
      </w:r>
      <w:r>
        <w:rPr>
          <w:rFonts w:hint="eastAsia"/>
        </w:rPr>
        <w:t>期，</w:t>
      </w:r>
      <w:bookmarkStart w:id="49" w:name="OLE_LINK11"/>
      <w:r>
        <w:rPr>
          <w:rFonts w:hint="eastAsia"/>
        </w:rPr>
        <w:t>技能等级鉴定人次</w:t>
      </w:r>
      <w:bookmarkEnd w:id="49"/>
      <w:r>
        <w:rPr>
          <w:rFonts w:hint="eastAsia"/>
        </w:rPr>
        <w:t>超过</w:t>
      </w:r>
      <w:r>
        <w:rPr>
          <w:rFonts w:hint="eastAsia"/>
        </w:rPr>
        <w:t>2000</w:t>
      </w:r>
      <w:r>
        <w:rPr>
          <w:rFonts w:hint="eastAsia"/>
        </w:rPr>
        <w:t>人，从而保障技工学校业务工作正常开展，提升教学水平，满足培训各项硬件刚需，提升学员技术水平，提高学员对我校的满意度。</w:t>
      </w:r>
    </w:p>
    <w:p w:rsidR="00880922" w:rsidRDefault="00114D21">
      <w:pPr>
        <w:ind w:firstLine="643"/>
        <w:rPr>
          <w:b/>
          <w:bCs/>
        </w:rPr>
      </w:pPr>
      <w:r>
        <w:rPr>
          <w:b/>
          <w:bCs/>
        </w:rPr>
        <w:t>2.</w:t>
      </w:r>
      <w:r>
        <w:rPr>
          <w:b/>
          <w:bCs/>
        </w:rPr>
        <w:t>阶段性目标</w:t>
      </w:r>
      <w:bookmarkEnd w:id="46"/>
      <w:bookmarkEnd w:id="47"/>
    </w:p>
    <w:p w:rsidR="00880922" w:rsidRDefault="00114D21">
      <w:pPr>
        <w:ind w:firstLine="640"/>
      </w:pPr>
      <w:r>
        <w:t>在技工学校的运营中，成本控制与资源优化是保障教学质量、实现可持续发展的关键。</w:t>
      </w:r>
      <w:r>
        <w:t>2024</w:t>
      </w:r>
      <w:r>
        <w:t>年</w:t>
      </w:r>
      <w:r>
        <w:t>1</w:t>
      </w:r>
      <w:r>
        <w:t>月至</w:t>
      </w:r>
      <w:r>
        <w:t>2024</w:t>
      </w:r>
      <w:r>
        <w:t>年</w:t>
      </w:r>
      <w:r>
        <w:t>12</w:t>
      </w:r>
      <w:r>
        <w:t>月，我校围绕外聘教师成本</w:t>
      </w:r>
      <w:r>
        <w:t>94.38</w:t>
      </w:r>
      <w:r>
        <w:t>万元、培训费用成本</w:t>
      </w:r>
      <w:r>
        <w:t>134.67</w:t>
      </w:r>
      <w:r>
        <w:t>万元、水电维修维护成本</w:t>
      </w:r>
      <w:bookmarkStart w:id="50" w:name="OLE_LINK28"/>
      <w:r>
        <w:t>60.16</w:t>
      </w:r>
      <w:r>
        <w:t>万元</w:t>
      </w:r>
      <w:bookmarkEnd w:id="50"/>
      <w:r>
        <w:t>，制定自有资金项目阶段性目标，力求提升资金使用效率，强化办学效益。</w:t>
      </w:r>
    </w:p>
    <w:p w:rsidR="00880922" w:rsidRDefault="00114D21">
      <w:pPr>
        <w:ind w:firstLine="640"/>
      </w:pPr>
      <w:r>
        <w:t>（</w:t>
      </w:r>
      <w:r>
        <w:t>1</w:t>
      </w:r>
      <w:r>
        <w:t>）</w:t>
      </w:r>
      <w:r>
        <w:rPr>
          <w:rFonts w:hint="eastAsia"/>
        </w:rPr>
        <w:t>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日，开设培训期数达到</w:t>
      </w:r>
      <w:r>
        <w:rPr>
          <w:rFonts w:hint="eastAsia"/>
        </w:rPr>
        <w:t>5</w:t>
      </w:r>
      <w:r>
        <w:rPr>
          <w:rFonts w:hint="eastAsia"/>
        </w:rPr>
        <w:t>期，</w:t>
      </w:r>
      <w:r>
        <w:rPr>
          <w:rFonts w:hint="eastAsia"/>
        </w:rPr>
        <w:lastRenderedPageBreak/>
        <w:t>技能等级鉴定人数达到</w:t>
      </w:r>
      <w:r>
        <w:rPr>
          <w:rFonts w:hint="eastAsia"/>
        </w:rPr>
        <w:t>2000</w:t>
      </w:r>
      <w:r>
        <w:rPr>
          <w:rFonts w:hint="eastAsia"/>
        </w:rPr>
        <w:t>人次，学员培训合格率达到</w:t>
      </w:r>
      <w:r>
        <w:rPr>
          <w:rFonts w:hint="eastAsia"/>
        </w:rPr>
        <w:t>80%</w:t>
      </w:r>
      <w:r>
        <w:rPr>
          <w:rFonts w:hint="eastAsia"/>
        </w:rPr>
        <w:t>以上。</w:t>
      </w:r>
    </w:p>
    <w:p w:rsidR="00880922" w:rsidRDefault="00114D21">
      <w:pPr>
        <w:ind w:firstLine="640"/>
      </w:pPr>
      <w:bookmarkStart w:id="51" w:name="OLE_LINK27"/>
      <w:r>
        <w:rPr>
          <w:rFonts w:hint="eastAsia"/>
        </w:rPr>
        <w:t>（</w:t>
      </w:r>
      <w:r>
        <w:rPr>
          <w:rFonts w:hint="eastAsia"/>
        </w:rPr>
        <w:t>2</w:t>
      </w:r>
      <w:r>
        <w:rPr>
          <w:rFonts w:hint="eastAsia"/>
        </w:rPr>
        <w:t>）</w:t>
      </w:r>
      <w:bookmarkEnd w:id="51"/>
      <w:r>
        <w:rPr>
          <w:rFonts w:hint="eastAsia"/>
        </w:rPr>
        <w:t>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日，外聘教师人数达到</w:t>
      </w:r>
      <w:r>
        <w:rPr>
          <w:rFonts w:hint="eastAsia"/>
        </w:rPr>
        <w:t>15</w:t>
      </w:r>
      <w:r>
        <w:rPr>
          <w:rFonts w:hint="eastAsia"/>
        </w:rPr>
        <w:t>人。外聘教师为我校带来了丰富的行业经验与专业技能。</w:t>
      </w:r>
    </w:p>
    <w:p w:rsidR="00880922" w:rsidRDefault="00114D21">
      <w:pPr>
        <w:ind w:firstLine="640"/>
      </w:pPr>
      <w:r>
        <w:rPr>
          <w:rFonts w:hint="eastAsia"/>
        </w:rPr>
        <w:t>（</w:t>
      </w:r>
      <w:r>
        <w:rPr>
          <w:rFonts w:hint="eastAsia"/>
        </w:rPr>
        <w:t>3</w:t>
      </w:r>
      <w:r>
        <w:rPr>
          <w:rFonts w:hint="eastAsia"/>
        </w:rPr>
        <w:t>）针对水电维修维护成本，</w:t>
      </w:r>
      <w:r>
        <w:rPr>
          <w:rFonts w:hint="eastAsia"/>
        </w:rPr>
        <w:t>2024</w:t>
      </w:r>
      <w:r>
        <w:rPr>
          <w:rFonts w:hint="eastAsia"/>
        </w:rPr>
        <w:t>年我校将与专业维修公司签订长期合作协议，降低单次维修费用，力争将水电维修维护成本控制在</w:t>
      </w:r>
      <w:r>
        <w:t>60.16</w:t>
      </w:r>
      <w:r>
        <w:t>万元</w:t>
      </w:r>
      <w:r>
        <w:rPr>
          <w:rFonts w:hint="eastAsia"/>
        </w:rPr>
        <w:t>。</w:t>
      </w:r>
    </w:p>
    <w:p w:rsidR="00880922" w:rsidRDefault="00114D21">
      <w:pPr>
        <w:pStyle w:val="2"/>
        <w:ind w:firstLine="640"/>
      </w:pPr>
      <w:bookmarkStart w:id="52" w:name="_Toc6156"/>
      <w:bookmarkStart w:id="53" w:name="_Toc25321"/>
      <w:bookmarkStart w:id="54" w:name="_Toc857"/>
      <w:bookmarkStart w:id="55" w:name="_Toc6534"/>
      <w:bookmarkStart w:id="56" w:name="_Toc31122"/>
      <w:bookmarkStart w:id="57" w:name="_Toc8522"/>
      <w:r>
        <w:t>二、绩效评价工作开展情况</w:t>
      </w:r>
      <w:bookmarkEnd w:id="52"/>
      <w:bookmarkEnd w:id="53"/>
      <w:bookmarkEnd w:id="54"/>
      <w:bookmarkEnd w:id="55"/>
      <w:bookmarkEnd w:id="56"/>
      <w:bookmarkEnd w:id="57"/>
    </w:p>
    <w:p w:rsidR="00880922" w:rsidRDefault="00114D21">
      <w:pPr>
        <w:pStyle w:val="3"/>
        <w:ind w:firstLine="643"/>
        <w:rPr>
          <w:rFonts w:eastAsia="楷体"/>
        </w:rPr>
      </w:pPr>
      <w:bookmarkStart w:id="58" w:name="_Toc32557"/>
      <w:bookmarkStart w:id="59" w:name="_Toc19597"/>
      <w:bookmarkStart w:id="60" w:name="_Toc30569"/>
      <w:bookmarkStart w:id="61" w:name="_Toc10300"/>
      <w:bookmarkStart w:id="62" w:name="_Toc17516"/>
      <w:r>
        <w:rPr>
          <w:rFonts w:eastAsia="楷体"/>
        </w:rPr>
        <w:t>（一）绩效评价目的、对象和范围</w:t>
      </w:r>
      <w:bookmarkEnd w:id="58"/>
      <w:bookmarkEnd w:id="59"/>
      <w:bookmarkEnd w:id="60"/>
      <w:bookmarkEnd w:id="61"/>
      <w:bookmarkEnd w:id="62"/>
    </w:p>
    <w:p w:rsidR="00880922" w:rsidRDefault="00114D21">
      <w:pPr>
        <w:ind w:firstLine="643"/>
        <w:rPr>
          <w:b/>
          <w:bCs/>
        </w:rPr>
      </w:pPr>
      <w:bookmarkStart w:id="63" w:name="_Toc11562"/>
      <w:bookmarkStart w:id="64" w:name="_Toc12440"/>
      <w:r>
        <w:rPr>
          <w:b/>
          <w:bCs/>
        </w:rPr>
        <w:t>1.</w:t>
      </w:r>
      <w:r>
        <w:rPr>
          <w:b/>
          <w:bCs/>
        </w:rPr>
        <w:t>绩效评价目的</w:t>
      </w:r>
      <w:bookmarkEnd w:id="63"/>
      <w:bookmarkEnd w:id="64"/>
    </w:p>
    <w:p w:rsidR="00880922" w:rsidRDefault="00114D21">
      <w:pPr>
        <w:ind w:firstLine="640"/>
      </w:pPr>
      <w:r>
        <w:t>本次绩效评价遵循财政部《关于印发〈项目支出绩效评价管理办法〉的通知》（财预〔</w:t>
      </w:r>
      <w:r>
        <w:t>2020</w:t>
      </w:r>
      <w:r>
        <w:t>〕</w:t>
      </w:r>
      <w:r>
        <w:t>10</w:t>
      </w:r>
      <w:r>
        <w:t>号）文件精神，对</w:t>
      </w:r>
      <w:r>
        <w:rPr>
          <w:rFonts w:hint="eastAsia"/>
        </w:rPr>
        <w:t>2024</w:t>
      </w:r>
      <w:r>
        <w:rPr>
          <w:rFonts w:hint="eastAsia"/>
        </w:rPr>
        <w:t>年教育及培训经费（自有资金）</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880922" w:rsidRDefault="00114D21">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w:t>
      </w:r>
      <w:r>
        <w:lastRenderedPageBreak/>
        <w:t>绩效预算管理机制，提升财政资金的使用效能。</w:t>
      </w:r>
    </w:p>
    <w:p w:rsidR="00880922" w:rsidRDefault="00114D21">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880922" w:rsidRDefault="00114D21">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880922" w:rsidRDefault="00114D21">
      <w:pPr>
        <w:ind w:firstLine="640"/>
      </w:pPr>
      <w: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880922" w:rsidRDefault="00114D21">
      <w:pPr>
        <w:ind w:firstLine="643"/>
        <w:rPr>
          <w:b/>
          <w:bCs/>
        </w:rPr>
      </w:pPr>
      <w:bookmarkStart w:id="65" w:name="_Toc8924"/>
      <w:bookmarkStart w:id="66" w:name="_Toc2159"/>
      <w:r>
        <w:rPr>
          <w:b/>
          <w:bCs/>
        </w:rPr>
        <w:t>2.</w:t>
      </w:r>
      <w:r>
        <w:rPr>
          <w:b/>
          <w:bCs/>
        </w:rPr>
        <w:t>绩效评价对象</w:t>
      </w:r>
      <w:bookmarkEnd w:id="65"/>
      <w:r>
        <w:rPr>
          <w:b/>
          <w:bCs/>
        </w:rPr>
        <w:t>和范围</w:t>
      </w:r>
      <w:bookmarkEnd w:id="66"/>
    </w:p>
    <w:p w:rsidR="00880922" w:rsidRDefault="00114D21">
      <w:pPr>
        <w:ind w:firstLine="640"/>
      </w:pPr>
      <w:r>
        <w:t>根据《财政支出绩效评价管理办法》（财预〔</w:t>
      </w:r>
      <w:r>
        <w:t>2020</w:t>
      </w:r>
      <w:r>
        <w:t>〕</w:t>
      </w:r>
      <w:r>
        <w:t>10</w:t>
      </w:r>
      <w:r>
        <w:t>号）文件要求，对</w:t>
      </w:r>
      <w:r>
        <w:rPr>
          <w:rFonts w:hint="eastAsia"/>
        </w:rPr>
        <w:t>2024</w:t>
      </w:r>
      <w:r>
        <w:rPr>
          <w:rFonts w:hint="eastAsia"/>
        </w:rPr>
        <w:t>年教育及培训经费（自有资金）</w:t>
      </w:r>
      <w:r>
        <w:t>开</w:t>
      </w:r>
      <w:r>
        <w:lastRenderedPageBreak/>
        <w:t>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880922" w:rsidRDefault="00114D21">
      <w:pPr>
        <w:pStyle w:val="3"/>
        <w:ind w:firstLine="643"/>
        <w:rPr>
          <w:rFonts w:ascii="楷体" w:eastAsia="楷体" w:hAnsi="楷体" w:cs="楷体"/>
        </w:rPr>
      </w:pPr>
      <w:bookmarkStart w:id="67" w:name="_Toc19566"/>
      <w:bookmarkStart w:id="68" w:name="_Toc17158"/>
      <w:bookmarkStart w:id="69" w:name="_Toc13496"/>
      <w:bookmarkStart w:id="70" w:name="_Toc6384"/>
      <w:bookmarkStart w:id="71" w:name="_Toc15409"/>
      <w:r>
        <w:rPr>
          <w:rFonts w:ascii="楷体" w:eastAsia="楷体" w:hAnsi="楷体" w:cs="楷体" w:hint="eastAsia"/>
        </w:rPr>
        <w:t>（二）绩效评价原则、评价指标体系、评价方法、评价标准</w:t>
      </w:r>
      <w:bookmarkEnd w:id="67"/>
      <w:bookmarkEnd w:id="68"/>
      <w:bookmarkEnd w:id="69"/>
      <w:bookmarkEnd w:id="70"/>
      <w:bookmarkEnd w:id="71"/>
    </w:p>
    <w:p w:rsidR="00880922" w:rsidRDefault="00114D21">
      <w:pPr>
        <w:ind w:firstLine="643"/>
        <w:rPr>
          <w:b/>
          <w:bCs/>
        </w:rPr>
      </w:pPr>
      <w:bookmarkStart w:id="72" w:name="_Toc23487"/>
      <w:bookmarkStart w:id="73" w:name="_Toc18268"/>
      <w:r>
        <w:rPr>
          <w:b/>
          <w:bCs/>
        </w:rPr>
        <w:t>1.</w:t>
      </w:r>
      <w:r>
        <w:rPr>
          <w:b/>
          <w:bCs/>
        </w:rPr>
        <w:t>绩效评价原则</w:t>
      </w:r>
      <w:bookmarkEnd w:id="72"/>
      <w:bookmarkEnd w:id="73"/>
    </w:p>
    <w:p w:rsidR="00880922" w:rsidRDefault="00114D21">
      <w:pPr>
        <w:ind w:firstLine="640"/>
      </w:pPr>
      <w:r>
        <w:t>依据《中华人民共和国预算法》《中共中央国务院关于全面实施预算绩效管理的意见》（中发〔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t>2018</w:t>
      </w:r>
      <w:r>
        <w:t>〕</w:t>
      </w:r>
      <w:r>
        <w:t>30</w:t>
      </w:r>
      <w:r>
        <w:t>号）《自治区财政支出绩效评价管理暂行办法》（新财预〔</w:t>
      </w:r>
      <w:r>
        <w:t>2018</w:t>
      </w:r>
      <w:r>
        <w:t>〕</w:t>
      </w:r>
      <w:r>
        <w:t>189</w:t>
      </w:r>
      <w:r>
        <w:t>号）等要求，绩效评价应遵循如下原则：</w:t>
      </w:r>
    </w:p>
    <w:p w:rsidR="00880922" w:rsidRDefault="00114D21">
      <w:pPr>
        <w:ind w:firstLine="640"/>
      </w:pPr>
      <w:r>
        <w:t>（</w:t>
      </w:r>
      <w:r>
        <w:t>1</w:t>
      </w:r>
      <w:r>
        <w:t>）科学公正。绩效评价应当运用科学合理的方法，按照规范的程序，对项目绩效进行客观、公正地反映。</w:t>
      </w:r>
    </w:p>
    <w:p w:rsidR="00880922" w:rsidRDefault="00114D21">
      <w:pPr>
        <w:ind w:firstLine="640"/>
      </w:pPr>
      <w:r>
        <w:t>（</w:t>
      </w:r>
      <w:r>
        <w:t>2</w:t>
      </w:r>
      <w:r>
        <w:t>）统筹兼顾。单位自评应由项目单位自主实施，即</w:t>
      </w:r>
      <w:r>
        <w:t>“</w:t>
      </w:r>
      <w:r>
        <w:t>谁支出、谁自评</w:t>
      </w:r>
      <w:r>
        <w:t>”</w:t>
      </w:r>
      <w:r>
        <w:t>。</w:t>
      </w:r>
    </w:p>
    <w:p w:rsidR="00880922" w:rsidRDefault="00114D21">
      <w:pPr>
        <w:ind w:firstLine="640"/>
      </w:pPr>
      <w:r>
        <w:t>（</w:t>
      </w:r>
      <w:r>
        <w:t>3</w:t>
      </w:r>
      <w:r>
        <w:t>）激励约束。绩效评价结果应与预算安排、政策调整、改进管理实质性挂钩，体现奖优罚劣和激励相容导向，有效要安排、低效要压减、无效要问责。</w:t>
      </w:r>
    </w:p>
    <w:p w:rsidR="00880922" w:rsidRDefault="00114D21">
      <w:pPr>
        <w:spacing w:line="600" w:lineRule="exact"/>
        <w:ind w:firstLine="640"/>
      </w:pPr>
      <w:r>
        <w:t>（</w:t>
      </w:r>
      <w:r>
        <w:t>4</w:t>
      </w:r>
      <w:r>
        <w:t>）公开透明。本次项目支出绩效评价结果已依法依</w:t>
      </w:r>
      <w:r>
        <w:lastRenderedPageBreak/>
        <w:t>规在</w:t>
      </w:r>
      <w:r>
        <w:rPr>
          <w:rFonts w:hint="eastAsia"/>
        </w:rPr>
        <w:t>尉犁</w:t>
      </w:r>
      <w:r>
        <w:t>县人民政府网站上公开，并自觉接受社会监督。</w:t>
      </w:r>
    </w:p>
    <w:p w:rsidR="00880922" w:rsidRDefault="00114D21">
      <w:pPr>
        <w:spacing w:line="600" w:lineRule="exact"/>
        <w:ind w:firstLine="640"/>
      </w:pPr>
      <w:r>
        <w:t>根据以上原则，绩效评价应遵循如下要求</w:t>
      </w:r>
      <w:r>
        <w:t>:</w:t>
      </w:r>
    </w:p>
    <w:p w:rsidR="00880922" w:rsidRDefault="00114D21">
      <w:pPr>
        <w:spacing w:line="600" w:lineRule="exact"/>
        <w:ind w:firstLine="640"/>
      </w:pPr>
      <w:r>
        <w:t>（</w:t>
      </w:r>
      <w:r>
        <w:t>1</w:t>
      </w:r>
      <w:r>
        <w:t>）在数据采集时，采取客观数据，主管部门审查、社会中介组织复查，与问卷调查相结合的形式，以保证各项指标的真实性。</w:t>
      </w:r>
    </w:p>
    <w:p w:rsidR="00880922" w:rsidRDefault="00114D21">
      <w:pPr>
        <w:spacing w:line="600" w:lineRule="exact"/>
        <w:ind w:firstLine="640"/>
      </w:pPr>
      <w:r>
        <w:t>（</w:t>
      </w:r>
      <w:r>
        <w:t>2</w:t>
      </w:r>
      <w:r>
        <w:t>）保证评价结果的真实性、公正性，提高评价报告的公信力。</w:t>
      </w:r>
    </w:p>
    <w:p w:rsidR="00880922" w:rsidRDefault="00114D21">
      <w:pPr>
        <w:spacing w:line="600" w:lineRule="exact"/>
        <w:ind w:firstLine="640"/>
      </w:pPr>
      <w:r>
        <w:t>（</w:t>
      </w:r>
      <w:r>
        <w:t>3</w:t>
      </w:r>
      <w: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880922" w:rsidRDefault="00114D21">
      <w:pPr>
        <w:spacing w:line="600" w:lineRule="exact"/>
        <w:ind w:firstLine="643"/>
        <w:rPr>
          <w:b/>
          <w:bCs/>
        </w:rPr>
      </w:pPr>
      <w:bookmarkStart w:id="74" w:name="_Toc23112"/>
      <w:bookmarkStart w:id="75" w:name="_Toc28342"/>
      <w:r>
        <w:rPr>
          <w:b/>
          <w:bCs/>
        </w:rPr>
        <w:t>2.</w:t>
      </w:r>
      <w:r>
        <w:rPr>
          <w:b/>
          <w:bCs/>
        </w:rPr>
        <w:t>评价指标体系</w:t>
      </w:r>
      <w:bookmarkEnd w:id="74"/>
      <w:bookmarkEnd w:id="75"/>
    </w:p>
    <w:p w:rsidR="00880922" w:rsidRDefault="00114D21">
      <w:pPr>
        <w:spacing w:line="600" w:lineRule="exact"/>
        <w:ind w:firstLine="640"/>
      </w:pPr>
      <w:r>
        <w:rPr>
          <w:rFonts w:hint="eastAsia"/>
        </w:rPr>
        <w:t>2024</w:t>
      </w:r>
      <w:r>
        <w:rPr>
          <w:rFonts w:hint="eastAsia"/>
        </w:rPr>
        <w:t>年教育及培训经费（自有资金）</w:t>
      </w:r>
      <w:r>
        <w:t>绩效评价（部门自评）指标体系的设计，是在充分掌握项目状况的基础上，形成了</w:t>
      </w:r>
      <w:r>
        <w:rPr>
          <w:rFonts w:hint="eastAsia"/>
        </w:rPr>
        <w:t>2024</w:t>
      </w:r>
      <w:r>
        <w:rPr>
          <w:rFonts w:hint="eastAsia"/>
        </w:rPr>
        <w:t>年教育及培训经费（自有资金）</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880922" w:rsidRDefault="00114D21">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76" w:name="_Toc15680"/>
      <w:bookmarkStart w:id="77" w:name="_Toc10631"/>
      <w:r>
        <w:rPr>
          <w:rFonts w:hint="eastAsia"/>
        </w:rPr>
        <w:t>（详见：附表</w:t>
      </w:r>
      <w:r>
        <w:rPr>
          <w:rFonts w:hint="eastAsia"/>
        </w:rPr>
        <w:t>2</w:t>
      </w:r>
      <w:r>
        <w:rPr>
          <w:rFonts w:hint="eastAsia"/>
        </w:rPr>
        <w:t>）</w:t>
      </w:r>
    </w:p>
    <w:p w:rsidR="00880922" w:rsidRDefault="00114D21">
      <w:pPr>
        <w:ind w:firstLine="643"/>
        <w:rPr>
          <w:b/>
          <w:bCs/>
        </w:rPr>
      </w:pPr>
      <w:r>
        <w:rPr>
          <w:b/>
          <w:bCs/>
        </w:rPr>
        <w:lastRenderedPageBreak/>
        <w:t>3.</w:t>
      </w:r>
      <w:r>
        <w:rPr>
          <w:b/>
          <w:bCs/>
        </w:rPr>
        <w:t>绩效评价方法</w:t>
      </w:r>
      <w:bookmarkEnd w:id="76"/>
      <w:bookmarkEnd w:id="77"/>
    </w:p>
    <w:p w:rsidR="00880922" w:rsidRDefault="00114D21">
      <w:pPr>
        <w:ind w:firstLine="640"/>
      </w:pPr>
      <w:r>
        <w:t>绩效评价从项目决策、项目过程、项目产出、项目效益四个维度进行评价。评价对象为项目目标实施情况，评价核心为资金的支出完成情况和项目的产出效益。</w:t>
      </w:r>
    </w:p>
    <w:p w:rsidR="00880922" w:rsidRDefault="00114D21">
      <w:pPr>
        <w:ind w:firstLine="640"/>
      </w:pPr>
      <w:r>
        <w:t>本次评价指标中，既有定性指标又有定量指标，各类指标因考核内容不同和客观标准不同存在较大差异，在通过综合分析影响绩效目标实现、实施效果的内外部因素，从而评价本项目绩效。</w:t>
      </w:r>
    </w:p>
    <w:p w:rsidR="00880922" w:rsidRDefault="00114D21">
      <w:pPr>
        <w:ind w:firstLine="640"/>
      </w:pPr>
      <w:r>
        <w:t>结合</w:t>
      </w:r>
      <w:r>
        <w:rPr>
          <w:rFonts w:ascii="仿宋_GB2312" w:hAnsi="仿宋_GB2312" w:cs="仿宋_GB2312" w:hint="eastAsia"/>
        </w:rPr>
        <w:t>2024年教育及培训经费（自有资金）</w:t>
      </w:r>
      <w:r>
        <w:t>的特点，本项目绩效评价将项目实施情况即实际完成的</w:t>
      </w:r>
      <w:r>
        <w:rPr>
          <w:rFonts w:hint="eastAsia"/>
        </w:rPr>
        <w:t>外聘教师人数</w:t>
      </w:r>
      <w:r>
        <w:t>、</w:t>
      </w:r>
      <w:r>
        <w:rPr>
          <w:rFonts w:hint="eastAsia"/>
        </w:rPr>
        <w:t>开设培训期数、技能鉴定等级人次数</w:t>
      </w:r>
      <w:r>
        <w:t>等指标与年初设定的目标值进行比较。</w:t>
      </w:r>
      <w:r>
        <w:rPr>
          <w:rFonts w:hint="eastAsia"/>
        </w:rPr>
        <w:t>通过对培训学员进行问卷及抽样调查等方式，评价本项目实施后受益对象对项目实施效果的满意程度，对财政资金使用效果进行评判，评价绩效目标实现程度。</w:t>
      </w:r>
      <w:r>
        <w:t>因此，采取的绩效评价方法是：比较法</w:t>
      </w:r>
      <w:r>
        <w:rPr>
          <w:rFonts w:hint="eastAsia"/>
        </w:rPr>
        <w:t>、公众评判法</w:t>
      </w:r>
      <w:r>
        <w:t>。</w:t>
      </w:r>
    </w:p>
    <w:p w:rsidR="00880922" w:rsidRDefault="00114D21">
      <w:pPr>
        <w:ind w:firstLine="643"/>
        <w:rPr>
          <w:b/>
          <w:bCs/>
        </w:rPr>
      </w:pPr>
      <w:bookmarkStart w:id="78" w:name="_Toc3155"/>
      <w:bookmarkStart w:id="79" w:name="_Toc15525"/>
      <w:r>
        <w:rPr>
          <w:b/>
          <w:bCs/>
        </w:rPr>
        <w:t>4.</w:t>
      </w:r>
      <w:r>
        <w:rPr>
          <w:b/>
          <w:bCs/>
        </w:rPr>
        <w:t>绩效评价标准</w:t>
      </w:r>
      <w:bookmarkEnd w:id="78"/>
      <w:bookmarkEnd w:id="79"/>
    </w:p>
    <w:p w:rsidR="00880922" w:rsidRDefault="00114D21">
      <w:pPr>
        <w:ind w:firstLine="640"/>
      </w:pPr>
      <w:r>
        <w:t>绩效评价标准通常包括计划标准、行业标准、历史标准等，用于对绩效指标完成情况进行比较。</w:t>
      </w:r>
    </w:p>
    <w:p w:rsidR="00880922" w:rsidRDefault="00114D21">
      <w:pPr>
        <w:pStyle w:val="CommentText"/>
        <w:ind w:firstLine="640"/>
        <w:jc w:val="both"/>
      </w:pPr>
      <w:r>
        <w:t>结合</w:t>
      </w:r>
      <w:r>
        <w:rPr>
          <w:rFonts w:ascii="仿宋_GB2312" w:hAnsi="仿宋_GB2312" w:cs="仿宋_GB2312" w:hint="eastAsia"/>
        </w:rPr>
        <w:t>2024年教育及培训经费（自有资金）</w:t>
      </w:r>
      <w:r>
        <w:t>的特点，</w:t>
      </w:r>
      <w:bookmarkStart w:id="80" w:name="_Toc26411"/>
      <w:bookmarkStart w:id="81" w:name="_Toc30219"/>
      <w:bookmarkStart w:id="82" w:name="_Toc17851"/>
      <w:bookmarkStart w:id="83" w:name="_Toc15381"/>
      <w:r>
        <w:rPr>
          <w:bCs/>
          <w:szCs w:val="32"/>
        </w:rPr>
        <w:t>本项目绩效评价以预先制定的</w:t>
      </w:r>
      <w:r>
        <w:rPr>
          <w:rFonts w:ascii="仿宋_GB2312" w:hAnsi="仿宋_GB2312" w:cs="仿宋_GB2312" w:hint="eastAsia"/>
        </w:rPr>
        <w:t>2024年教育及培训经费（自有资金）</w:t>
      </w:r>
      <w:r>
        <w:rPr>
          <w:bCs/>
          <w:szCs w:val="32"/>
        </w:rPr>
        <w:t>为计划数作为评价标准；同时参照</w:t>
      </w:r>
      <w:r>
        <w:t>有关同类项目建设的行业标准</w:t>
      </w:r>
      <w:r>
        <w:rPr>
          <w:bCs/>
          <w:szCs w:val="32"/>
        </w:rPr>
        <w:t>来制定评价标准。因此，采取的绩效评价标准为：</w:t>
      </w:r>
      <w:r>
        <w:rPr>
          <w:bCs/>
          <w:szCs w:val="32"/>
        </w:rPr>
        <w:lastRenderedPageBreak/>
        <w:t>计划标准。</w:t>
      </w:r>
    </w:p>
    <w:p w:rsidR="00880922" w:rsidRDefault="00114D21">
      <w:pPr>
        <w:pStyle w:val="3"/>
        <w:ind w:firstLine="643"/>
        <w:rPr>
          <w:rFonts w:ascii="楷体" w:eastAsia="楷体" w:hAnsi="楷体" w:cs="楷体"/>
        </w:rPr>
      </w:pPr>
      <w:bookmarkStart w:id="84" w:name="_Toc12336"/>
      <w:r>
        <w:rPr>
          <w:rFonts w:ascii="楷体" w:eastAsia="楷体" w:hAnsi="楷体" w:cs="楷体" w:hint="eastAsia"/>
        </w:rPr>
        <w:t>（三）绩效评价工作过程</w:t>
      </w:r>
      <w:bookmarkEnd w:id="80"/>
      <w:bookmarkEnd w:id="81"/>
      <w:bookmarkEnd w:id="82"/>
      <w:bookmarkEnd w:id="83"/>
      <w:bookmarkEnd w:id="84"/>
    </w:p>
    <w:p w:rsidR="00880922" w:rsidRDefault="00114D21">
      <w:pPr>
        <w:ind w:firstLine="643"/>
        <w:rPr>
          <w:b/>
          <w:bCs/>
        </w:rPr>
      </w:pPr>
      <w:bookmarkStart w:id="85" w:name="_Toc22987"/>
      <w:bookmarkStart w:id="86" w:name="_Toc31054"/>
      <w:bookmarkStart w:id="87" w:name="_Toc27442"/>
      <w:bookmarkStart w:id="88" w:name="_Toc17595"/>
      <w:bookmarkStart w:id="89" w:name="_Toc30911"/>
      <w:r>
        <w:rPr>
          <w:b/>
          <w:bCs/>
        </w:rPr>
        <w:t>1.</w:t>
      </w:r>
      <w:r>
        <w:rPr>
          <w:b/>
          <w:bCs/>
        </w:rPr>
        <w:t>前期准备</w:t>
      </w:r>
      <w:bookmarkEnd w:id="85"/>
      <w:bookmarkEnd w:id="86"/>
      <w:bookmarkEnd w:id="87"/>
      <w:bookmarkEnd w:id="88"/>
      <w:bookmarkEnd w:id="89"/>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15</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880922" w:rsidRDefault="00114D21">
      <w:pPr>
        <w:spacing w:line="600" w:lineRule="exact"/>
        <w:ind w:firstLine="640"/>
        <w:rPr>
          <w:bCs/>
          <w:szCs w:val="32"/>
        </w:rPr>
      </w:pPr>
      <w:bookmarkStart w:id="90"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w:t>
      </w:r>
      <w:r>
        <w:t>县</w:t>
      </w:r>
      <w:r>
        <w:rPr>
          <w:rFonts w:hint="eastAsia"/>
        </w:rPr>
        <w:t>技工学校</w:t>
      </w:r>
      <w:r>
        <w:rPr>
          <w:bCs/>
          <w:szCs w:val="32"/>
        </w:rPr>
        <w:t>成立了绩效评价小组，对项目实施的全过程，收集、整理项目实施的相关资料，了解项目实施情况和资金支付情况。从项目内容出发，结合项目预期目标，制定绩效评价的指标体系。</w:t>
      </w:r>
    </w:p>
    <w:p w:rsidR="00880922" w:rsidRDefault="00114D21">
      <w:pPr>
        <w:spacing w:line="600" w:lineRule="exact"/>
        <w:ind w:firstLine="640"/>
        <w:rPr>
          <w:bCs/>
          <w:szCs w:val="32"/>
        </w:rPr>
      </w:pPr>
      <w:r>
        <w:rPr>
          <w:rFonts w:hint="eastAsia"/>
          <w:bCs/>
          <w:szCs w:val="32"/>
        </w:rPr>
        <w:t>绩效评价工作小组人员名单及分工如下：</w:t>
      </w:r>
    </w:p>
    <w:p w:rsidR="00880922" w:rsidRDefault="00114D21">
      <w:pPr>
        <w:ind w:firstLine="640"/>
      </w:pPr>
      <w:r>
        <w:rPr>
          <w:rFonts w:hint="eastAsia"/>
        </w:rPr>
        <w:t>评价小组组长：孟新云，主要负责协调相关科室、部门对项目整体运行情况进行验收、评估。</w:t>
      </w:r>
    </w:p>
    <w:p w:rsidR="00880922" w:rsidRDefault="00114D21">
      <w:pPr>
        <w:ind w:firstLine="640"/>
      </w:pPr>
      <w:r>
        <w:rPr>
          <w:rFonts w:hint="eastAsia"/>
        </w:rPr>
        <w:t>评价小组组员：米热古丽，主要负责制</w:t>
      </w:r>
      <w:proofErr w:type="gramStart"/>
      <w:r>
        <w:rPr>
          <w:rFonts w:hint="eastAsia"/>
        </w:rPr>
        <w:t>定评价</w:t>
      </w:r>
      <w:proofErr w:type="gramEnd"/>
      <w:r>
        <w:rPr>
          <w:rFonts w:hint="eastAsia"/>
        </w:rPr>
        <w:t>指标体系及评价标准。</w:t>
      </w:r>
    </w:p>
    <w:p w:rsidR="00880922" w:rsidRDefault="00114D21">
      <w:pPr>
        <w:ind w:firstLine="640"/>
      </w:pPr>
      <w:r>
        <w:rPr>
          <w:rFonts w:hint="eastAsia"/>
        </w:rPr>
        <w:t>评价小组组员：热合</w:t>
      </w:r>
      <w:proofErr w:type="gramStart"/>
      <w:r>
        <w:rPr>
          <w:rFonts w:hint="eastAsia"/>
        </w:rPr>
        <w:t>曼</w:t>
      </w:r>
      <w:proofErr w:type="gramEnd"/>
      <w:r>
        <w:rPr>
          <w:rFonts w:hint="eastAsia"/>
        </w:rPr>
        <w:t>，主要负责</w:t>
      </w:r>
      <w:r>
        <w:rPr>
          <w:rFonts w:ascii="仿宋_GB2312" w:hAnsi="仿宋_GB2312" w:cs="仿宋_GB2312" w:hint="eastAsia"/>
        </w:rPr>
        <w:t>2024年教育及培训经费（自有资金）</w:t>
      </w:r>
      <w:r>
        <w:rPr>
          <w:rFonts w:hint="eastAsia"/>
        </w:rPr>
        <w:t>项目实施、监督、评估工作。</w:t>
      </w:r>
    </w:p>
    <w:p w:rsidR="00880922" w:rsidRDefault="00114D21">
      <w:pPr>
        <w:ind w:firstLine="643"/>
        <w:rPr>
          <w:b/>
          <w:bCs/>
        </w:rPr>
      </w:pPr>
      <w:r>
        <w:rPr>
          <w:b/>
          <w:bCs/>
        </w:rPr>
        <w:t>2.</w:t>
      </w:r>
      <w:r>
        <w:rPr>
          <w:b/>
          <w:bCs/>
        </w:rPr>
        <w:t>组织实施</w:t>
      </w:r>
      <w:bookmarkStart w:id="91" w:name="OLE_LINK24"/>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bookmarkEnd w:id="91"/>
    </w:p>
    <w:p w:rsidR="00880922" w:rsidRDefault="00114D21">
      <w:pPr>
        <w:ind w:firstLine="640"/>
      </w:pPr>
      <w:r>
        <w:t>评价的具体实施根据评价指标及评价工作要求，对具体评价内容和不同环节，采用以下取得的资料与评价方式。</w:t>
      </w:r>
    </w:p>
    <w:p w:rsidR="00880922" w:rsidRDefault="00114D21">
      <w:pPr>
        <w:ind w:firstLine="640"/>
      </w:pPr>
      <w:r>
        <w:rPr>
          <w:rFonts w:hint="eastAsia"/>
        </w:rPr>
        <w:t>（</w:t>
      </w:r>
      <w:r>
        <w:rPr>
          <w:rFonts w:hint="eastAsia"/>
        </w:rPr>
        <w:t>1</w:t>
      </w:r>
      <w:r>
        <w:rPr>
          <w:rFonts w:hint="eastAsia"/>
        </w:rPr>
        <w:t>）根据绩效管理的要求，本单位成立实施项目评价小组，全过程跟踪监管项目实施过程，包括项目资金到位时绩效工作的安排、年中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880922" w:rsidRDefault="00114D21">
      <w:pPr>
        <w:ind w:firstLine="640"/>
      </w:pPr>
      <w:r>
        <w:lastRenderedPageBreak/>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880922" w:rsidRDefault="00114D21">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880922" w:rsidRDefault="00114D21">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880922" w:rsidRDefault="00114D21">
      <w:pPr>
        <w:ind w:firstLine="643"/>
        <w:rPr>
          <w:b/>
          <w:bCs/>
        </w:rPr>
      </w:pPr>
      <w:r>
        <w:rPr>
          <w:b/>
          <w:bCs/>
        </w:rPr>
        <w:t>3.</w:t>
      </w:r>
      <w:r>
        <w:rPr>
          <w:b/>
          <w:bCs/>
        </w:rPr>
        <w:t>数据集中分析</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880922" w:rsidRDefault="00114D21">
      <w:pPr>
        <w:ind w:firstLine="640"/>
      </w:pPr>
      <w:r>
        <w:t>对相关资料，包括资金文件、项目实施方案、相关管理办法，问卷调查等进行集中分析。在查阅大量项目资料的基础上，根据考察、考评的结果进行整理、分析。</w:t>
      </w:r>
    </w:p>
    <w:p w:rsidR="00880922" w:rsidRDefault="00114D21">
      <w:pPr>
        <w:ind w:firstLine="643"/>
        <w:rPr>
          <w:b/>
          <w:bCs/>
        </w:rPr>
      </w:pPr>
      <w:r>
        <w:rPr>
          <w:b/>
          <w:bCs/>
        </w:rPr>
        <w:t>4.</w:t>
      </w:r>
      <w:r>
        <w:rPr>
          <w:b/>
          <w:bCs/>
        </w:rPr>
        <w:t>分析总结</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880922" w:rsidRDefault="00114D21">
      <w:pPr>
        <w:ind w:firstLine="640"/>
      </w:pPr>
      <w:r>
        <w:t>（</w:t>
      </w:r>
      <w:r>
        <w:t>1</w:t>
      </w:r>
      <w:r>
        <w:t>）根据部门自评的意见及考察、考评的结果进行整</w:t>
      </w:r>
      <w:r>
        <w:lastRenderedPageBreak/>
        <w:t>理、分析，撰写绩效评价报告初稿；</w:t>
      </w:r>
    </w:p>
    <w:p w:rsidR="00880922" w:rsidRDefault="00114D21">
      <w:pPr>
        <w:ind w:firstLine="640"/>
      </w:pPr>
      <w:r>
        <w:t>（</w:t>
      </w:r>
      <w:r>
        <w:t>2</w:t>
      </w:r>
      <w:r>
        <w:t>）就部门自评报告与部门具体有关股室征求意见，形成最终的绩效评价报告。</w:t>
      </w:r>
    </w:p>
    <w:p w:rsidR="00880922" w:rsidRDefault="00114D21">
      <w:pPr>
        <w:ind w:firstLine="640"/>
      </w:pPr>
      <w:r>
        <w:t>5</w:t>
      </w:r>
      <w:r>
        <w:rPr>
          <w:b/>
          <w:bCs/>
        </w:rPr>
        <w:t>.</w:t>
      </w:r>
      <w:r>
        <w:rPr>
          <w:b/>
          <w:bCs/>
        </w:rPr>
        <w:t>问题整改</w:t>
      </w:r>
    </w:p>
    <w:p w:rsidR="00880922" w:rsidRDefault="00114D21">
      <w:pPr>
        <w:ind w:firstLine="640"/>
      </w:pPr>
      <w:r>
        <w:t>经审核通过后，</w:t>
      </w:r>
      <w:proofErr w:type="gramStart"/>
      <w:r>
        <w:t>由评价</w:t>
      </w:r>
      <w:proofErr w:type="gramEnd"/>
      <w:r>
        <w:t>小组将报告推送至项目实施人员，由项目实施人员根据报告评价结论、存在的问题以及改进建议落实问题整改，并形成整改报告，</w:t>
      </w:r>
      <w:proofErr w:type="gramStart"/>
      <w:r>
        <w:t>由评价</w:t>
      </w:r>
      <w:proofErr w:type="gramEnd"/>
      <w:r>
        <w:t>小组负责监督和核查整改落实情况，确保绩效评价落到实处。</w:t>
      </w:r>
    </w:p>
    <w:p w:rsidR="00880922" w:rsidRDefault="00114D21">
      <w:pPr>
        <w:ind w:firstLine="643"/>
        <w:rPr>
          <w:b/>
          <w:bCs/>
        </w:rPr>
      </w:pPr>
      <w:r>
        <w:rPr>
          <w:b/>
          <w:bCs/>
        </w:rPr>
        <w:t>6.</w:t>
      </w:r>
      <w:r>
        <w:rPr>
          <w:b/>
          <w:bCs/>
        </w:rPr>
        <w:t>档案整理</w:t>
      </w:r>
    </w:p>
    <w:p w:rsidR="00880922" w:rsidRDefault="00114D21">
      <w:pPr>
        <w:ind w:firstLine="640"/>
      </w:pPr>
      <w:r>
        <w:t>建立和落实档案管理制度，将项目相关资料存档，包括但不限于：评价项目基本情况和相关文件、评价实施方案、项目支付资料等相关档案。</w:t>
      </w:r>
      <w:bookmarkEnd w:id="90"/>
    </w:p>
    <w:p w:rsidR="00880922" w:rsidRDefault="00114D21">
      <w:pPr>
        <w:pStyle w:val="2"/>
        <w:ind w:firstLine="640"/>
        <w:rPr>
          <w:rFonts w:ascii="黑体" w:hAnsi="黑体" w:cs="黑体"/>
        </w:rPr>
      </w:pPr>
      <w:bookmarkStart w:id="92" w:name="_Toc32641"/>
      <w:bookmarkStart w:id="93" w:name="_Toc1808"/>
      <w:bookmarkStart w:id="94" w:name="_Toc101"/>
      <w:bookmarkStart w:id="95" w:name="_Toc21627"/>
      <w:bookmarkStart w:id="96" w:name="_Toc25201"/>
      <w:bookmarkStart w:id="97" w:name="_Toc31058"/>
      <w:r>
        <w:rPr>
          <w:rFonts w:ascii="黑体" w:hAnsi="黑体" w:cs="黑体" w:hint="eastAsia"/>
        </w:rPr>
        <w:t>三、综合评价情况及评价结论</w:t>
      </w:r>
      <w:bookmarkEnd w:id="92"/>
      <w:bookmarkEnd w:id="93"/>
      <w:bookmarkEnd w:id="94"/>
      <w:bookmarkEnd w:id="95"/>
      <w:bookmarkEnd w:id="96"/>
      <w:bookmarkEnd w:id="97"/>
    </w:p>
    <w:p w:rsidR="00880922" w:rsidRDefault="00114D21">
      <w:pPr>
        <w:ind w:firstLine="640"/>
      </w:pPr>
      <w:r>
        <w:rPr>
          <w:rFonts w:hint="eastAsia"/>
        </w:rPr>
        <w:t>2024</w:t>
      </w:r>
      <w:r>
        <w:rPr>
          <w:rFonts w:hint="eastAsia"/>
        </w:rPr>
        <w:t>年教育及培训经费（自有资金）</w:t>
      </w:r>
      <w:r>
        <w:t>的绩效评价结果为</w:t>
      </w:r>
      <w:r>
        <w:t>“</w:t>
      </w:r>
      <w:r>
        <w:t>优</w:t>
      </w:r>
      <w:r>
        <w:t>”</w:t>
      </w:r>
      <w:r>
        <w:t>，综合评分</w:t>
      </w:r>
      <w:r>
        <w:rPr>
          <w:rFonts w:hint="eastAsia"/>
        </w:rPr>
        <w:t>99.5</w:t>
      </w:r>
      <w:r>
        <w:t>分。其中项目决策</w:t>
      </w:r>
      <w:r>
        <w:rPr>
          <w:rFonts w:hint="eastAsia"/>
        </w:rPr>
        <w:t>21.5</w:t>
      </w:r>
      <w:r>
        <w:t>分，项目过程</w:t>
      </w:r>
      <w:r>
        <w:t>18</w:t>
      </w:r>
      <w:r>
        <w:t>分，项目产出管理得分</w:t>
      </w:r>
      <w:r>
        <w:t>40</w:t>
      </w:r>
      <w:r>
        <w:t>分，项目效益</w:t>
      </w:r>
      <w:r>
        <w:t>20</w:t>
      </w:r>
      <w:r>
        <w:t>分</w:t>
      </w:r>
      <w:r>
        <w:rPr>
          <w:rFonts w:hint="eastAsia"/>
        </w:rPr>
        <w:t>。项目的培训成本年初设置绩效目标时，没有全面考虑资金所需情况，导致年末培训成本资金短缺，追加资金</w:t>
      </w:r>
      <w:r>
        <w:rPr>
          <w:rFonts w:hint="eastAsia"/>
        </w:rPr>
        <w:t>9.21</w:t>
      </w:r>
      <w:r>
        <w:rPr>
          <w:rFonts w:hint="eastAsia"/>
        </w:rPr>
        <w:t>万元，扣</w:t>
      </w:r>
      <w:r>
        <w:rPr>
          <w:rFonts w:hint="eastAsia"/>
        </w:rPr>
        <w:t>0.5</w:t>
      </w:r>
      <w:r>
        <w:rPr>
          <w:rFonts w:hint="eastAsia"/>
        </w:rPr>
        <w:t>分。</w:t>
      </w:r>
      <w:r>
        <w:t>各部分权重和绩效汇总分值如下表所示：</w:t>
      </w:r>
    </w:p>
    <w:p w:rsidR="00880922" w:rsidRDefault="00114D21">
      <w:pPr>
        <w:ind w:firstLine="640"/>
      </w:pPr>
      <w:r>
        <w:br w:type="page"/>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880922">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880922" w:rsidRDefault="00114D21">
            <w:pPr>
              <w:pStyle w:val="a7"/>
              <w:rPr>
                <w:rFonts w:hint="default"/>
              </w:rPr>
            </w:pPr>
            <w:bookmarkStart w:id="98" w:name="_Toc27735"/>
            <w:bookmarkStart w:id="99" w:name="_Toc3703"/>
            <w:bookmarkStart w:id="100" w:name="_Toc16086"/>
            <w:bookmarkStart w:id="101" w:name="_Toc30727"/>
            <w:bookmarkStart w:id="102" w:name="_Toc17356"/>
            <w:r>
              <w:t>2024</w:t>
            </w:r>
            <w:r>
              <w:t>年教育及培训经费（自有资金）</w:t>
            </w:r>
            <w:bookmarkEnd w:id="98"/>
          </w:p>
          <w:p w:rsidR="00880922" w:rsidRDefault="00114D21">
            <w:pPr>
              <w:pStyle w:val="a7"/>
              <w:rPr>
                <w:rFonts w:hint="default"/>
              </w:rPr>
            </w:pPr>
            <w:bookmarkStart w:id="103" w:name="_Toc30590"/>
            <w:r>
              <w:rPr>
                <w:rFonts w:hint="default"/>
              </w:rPr>
              <w:t>绩效评价</w:t>
            </w:r>
            <w:r>
              <w:rPr>
                <w:rFonts w:hint="default"/>
                <w:lang w:val="zh-TW" w:eastAsia="zh-TW"/>
              </w:rPr>
              <w:t>得分表</w:t>
            </w:r>
            <w:bookmarkEnd w:id="99"/>
            <w:bookmarkEnd w:id="100"/>
            <w:bookmarkEnd w:id="103"/>
          </w:p>
        </w:tc>
      </w:tr>
      <w:tr w:rsidR="008809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合计</w:t>
            </w:r>
          </w:p>
        </w:tc>
      </w:tr>
      <w:tr w:rsidR="00880922">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100</w:t>
            </w:r>
            <w:r>
              <w:t>%</w:t>
            </w:r>
          </w:p>
        </w:tc>
      </w:tr>
      <w:tr w:rsidR="008809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100</w:t>
            </w:r>
          </w:p>
        </w:tc>
      </w:tr>
      <w:tr w:rsidR="008809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t>21.5</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80922" w:rsidRDefault="00114D21">
            <w:pPr>
              <w:pStyle w:val="a6"/>
              <w:rPr>
                <w:rFonts w:hint="default"/>
              </w:rPr>
            </w:pPr>
            <w:r>
              <w:t>99.5</w:t>
            </w:r>
          </w:p>
        </w:tc>
      </w:tr>
    </w:tbl>
    <w:p w:rsidR="00880922" w:rsidRDefault="00114D21">
      <w:pPr>
        <w:pStyle w:val="2"/>
        <w:ind w:firstLine="640"/>
        <w:rPr>
          <w:rFonts w:ascii="黑体" w:hAnsi="黑体" w:cs="黑体"/>
        </w:rPr>
      </w:pPr>
      <w:bookmarkStart w:id="104" w:name="_Toc13630"/>
      <w:bookmarkStart w:id="105" w:name="_Toc4904"/>
      <w:bookmarkStart w:id="106" w:name="_Toc29439"/>
      <w:bookmarkStart w:id="107" w:name="_Toc31495"/>
      <w:r>
        <w:rPr>
          <w:rFonts w:ascii="黑体" w:hAnsi="黑体" w:cs="黑体" w:hint="eastAsia"/>
        </w:rPr>
        <w:t>四、绩效评价指标分析</w:t>
      </w:r>
      <w:bookmarkEnd w:id="101"/>
      <w:bookmarkEnd w:id="102"/>
      <w:bookmarkEnd w:id="104"/>
      <w:bookmarkEnd w:id="105"/>
      <w:bookmarkEnd w:id="106"/>
      <w:bookmarkEnd w:id="107"/>
    </w:p>
    <w:p w:rsidR="00880922" w:rsidRDefault="00114D21">
      <w:pPr>
        <w:pStyle w:val="3"/>
        <w:ind w:firstLine="643"/>
        <w:rPr>
          <w:rFonts w:ascii="楷体" w:eastAsia="楷体" w:hAnsi="楷体" w:cs="楷体"/>
        </w:rPr>
      </w:pPr>
      <w:bookmarkStart w:id="108" w:name="_Toc1968"/>
      <w:bookmarkStart w:id="109" w:name="_Toc2981"/>
      <w:bookmarkStart w:id="110" w:name="_Toc2901"/>
      <w:bookmarkStart w:id="111" w:name="_Toc22323"/>
      <w:bookmarkStart w:id="112" w:name="_Toc28477"/>
      <w:r>
        <w:rPr>
          <w:rFonts w:ascii="楷体" w:eastAsia="楷体" w:hAnsi="楷体" w:cs="楷体" w:hint="eastAsia"/>
        </w:rPr>
        <w:t>（一）项目决策情况</w:t>
      </w:r>
      <w:bookmarkEnd w:id="108"/>
      <w:bookmarkEnd w:id="109"/>
      <w:bookmarkEnd w:id="110"/>
      <w:bookmarkEnd w:id="111"/>
      <w:bookmarkEnd w:id="112"/>
    </w:p>
    <w:p w:rsidR="00880922" w:rsidRDefault="00114D21">
      <w:pPr>
        <w:ind w:firstLine="643"/>
        <w:rPr>
          <w:b/>
          <w:bCs/>
        </w:rPr>
      </w:pPr>
      <w:bookmarkStart w:id="113" w:name="_Toc510"/>
      <w:bookmarkStart w:id="114" w:name="_Toc22511"/>
      <w:r>
        <w:rPr>
          <w:b/>
          <w:bCs/>
        </w:rPr>
        <w:t>1.</w:t>
      </w:r>
      <w:r>
        <w:rPr>
          <w:rFonts w:hint="eastAsia"/>
          <w:b/>
          <w:bCs/>
        </w:rPr>
        <w:t>实施</w:t>
      </w:r>
      <w:r>
        <w:rPr>
          <w:b/>
          <w:bCs/>
        </w:rPr>
        <w:t>依据充分性</w:t>
      </w:r>
      <w:bookmarkEnd w:id="113"/>
      <w:bookmarkEnd w:id="114"/>
    </w:p>
    <w:p w:rsidR="00880922" w:rsidRDefault="00114D21">
      <w:pPr>
        <w:ind w:firstLine="640"/>
      </w:pPr>
      <w:r>
        <w:rPr>
          <w:color w:val="000000"/>
        </w:rPr>
        <w:t>本项目</w:t>
      </w:r>
      <w:r>
        <w:rPr>
          <w:rFonts w:hint="eastAsia"/>
          <w:color w:val="000000"/>
        </w:rPr>
        <w:t>实施</w:t>
      </w:r>
      <w:r>
        <w:rPr>
          <w:color w:val="000000"/>
        </w:rPr>
        <w:t>符合《</w:t>
      </w:r>
      <w:r>
        <w:rPr>
          <w:rFonts w:hint="eastAsia"/>
          <w:color w:val="000000"/>
        </w:rPr>
        <w:t>尉犁县技工学校经费管理办法</w:t>
      </w:r>
      <w:r>
        <w:rPr>
          <w:color w:val="000000"/>
        </w:rPr>
        <w:t>》</w:t>
      </w:r>
      <w:r>
        <w:rPr>
          <w:rFonts w:hint="eastAsia"/>
          <w:color w:val="000000"/>
        </w:rPr>
        <w:t>第六条</w:t>
      </w:r>
      <w:r>
        <w:rPr>
          <w:rFonts w:hint="eastAsia"/>
          <w:color w:val="000000"/>
        </w:rPr>
        <w:t xml:space="preserve"> </w:t>
      </w:r>
      <w:r>
        <w:rPr>
          <w:rFonts w:hint="eastAsia"/>
          <w:color w:val="000000"/>
        </w:rPr>
        <w:t>技工学校培训费收入全部纳入部门预算管理，全额用于学校公用经费支出，本项目实施符合</w:t>
      </w:r>
      <w:r>
        <w:rPr>
          <w:color w:val="000000"/>
        </w:rPr>
        <w:t>《</w:t>
      </w:r>
      <w:r>
        <w:rPr>
          <w:rFonts w:hint="eastAsia"/>
          <w:color w:val="000000"/>
        </w:rPr>
        <w:t>尉犁县技工学校经费管理办法</w:t>
      </w:r>
      <w:r>
        <w:rPr>
          <w:color w:val="000000"/>
        </w:rPr>
        <w:t>》</w:t>
      </w:r>
      <w:r>
        <w:rPr>
          <w:rFonts w:hint="eastAsia"/>
          <w:color w:val="000000"/>
        </w:rPr>
        <w:t>第四条</w:t>
      </w:r>
      <w:r>
        <w:rPr>
          <w:rFonts w:hint="eastAsia"/>
          <w:color w:val="000000"/>
        </w:rPr>
        <w:t xml:space="preserve"> </w:t>
      </w:r>
      <w:r>
        <w:rPr>
          <w:rFonts w:hint="eastAsia"/>
          <w:color w:val="000000"/>
        </w:rPr>
        <w:t>公用经费支出范围：技工学校公用经费主要用于保障学校正常运转、完成教育教学活动和其他日常工作任务等方面的开支。具体包括：教学业务费、教师培训费、差旅费、办公费、车辆费、印刷费、水电费、取暖费、邮电费、劳务费、代课费、物业管理费、专用材料费、仪器设备及图书资料购置费、校舍及仪器设备的日常维修维护等其他成本性开支</w:t>
      </w:r>
      <w:r>
        <w:rPr>
          <w:color w:val="000000"/>
        </w:rPr>
        <w:t>。</w:t>
      </w:r>
      <w:r>
        <w:rPr>
          <w:rFonts w:hint="eastAsia"/>
          <w:color w:val="000000"/>
        </w:rPr>
        <w:t>因此，</w:t>
      </w:r>
      <w:r>
        <w:t>项目实施符合国家法律法规、国民经济发展规划</w:t>
      </w:r>
      <w:r w:rsidR="0085077C">
        <w:t>和相关政策；符合行业发展规划和政策要求；与部门职责范围相符，属于</w:t>
      </w:r>
      <w:bookmarkStart w:id="115" w:name="_GoBack"/>
      <w:bookmarkEnd w:id="115"/>
      <w:r>
        <w:t>部门履职所需；属于公共财政支持范围，符合中央、地方事权支出责任划分原则；不存在与</w:t>
      </w:r>
      <w:r>
        <w:lastRenderedPageBreak/>
        <w:t>相关部门同类项目或部门内部相关项目重复的现象。项目</w:t>
      </w:r>
      <w:r>
        <w:rPr>
          <w:rFonts w:hint="eastAsia"/>
        </w:rPr>
        <w:t>实施</w:t>
      </w:r>
      <w:r>
        <w:t>依据充分。</w:t>
      </w:r>
    </w:p>
    <w:p w:rsidR="00880922" w:rsidRDefault="00114D21">
      <w:pPr>
        <w:ind w:firstLine="640"/>
      </w:pPr>
      <w:r>
        <w:t>本项满分</w:t>
      </w:r>
      <w:r>
        <w:t>3</w:t>
      </w:r>
      <w:r>
        <w:t>分，评估得分</w:t>
      </w:r>
      <w:r>
        <w:t>3</w:t>
      </w:r>
      <w:r>
        <w:t>分。</w:t>
      </w:r>
    </w:p>
    <w:p w:rsidR="00880922" w:rsidRDefault="00114D21">
      <w:pPr>
        <w:ind w:firstLine="643"/>
        <w:rPr>
          <w:b/>
          <w:bCs/>
        </w:rPr>
      </w:pPr>
      <w:bookmarkStart w:id="116" w:name="_Toc27895"/>
      <w:bookmarkStart w:id="117" w:name="_Toc283"/>
      <w:r>
        <w:rPr>
          <w:b/>
          <w:bCs/>
        </w:rPr>
        <w:t>2.</w:t>
      </w:r>
      <w:r>
        <w:rPr>
          <w:rFonts w:hint="eastAsia"/>
          <w:b/>
          <w:bCs/>
        </w:rPr>
        <w:t>实施</w:t>
      </w:r>
      <w:r>
        <w:rPr>
          <w:b/>
          <w:bCs/>
        </w:rPr>
        <w:t>程序规范性</w:t>
      </w:r>
      <w:bookmarkEnd w:id="116"/>
      <w:bookmarkEnd w:id="117"/>
    </w:p>
    <w:p w:rsidR="00880922" w:rsidRDefault="00114D21">
      <w:pPr>
        <w:ind w:firstLine="640"/>
      </w:pPr>
      <w:r>
        <w:rPr>
          <w:rFonts w:hint="eastAsia"/>
        </w:rPr>
        <w:t>本项目实施资料齐全，</w:t>
      </w:r>
      <w:r>
        <w:t>编制了</w:t>
      </w:r>
      <w:r>
        <w:rPr>
          <w:rFonts w:hint="eastAsia"/>
        </w:rPr>
        <w:t>《</w:t>
      </w:r>
      <w:r>
        <w:rPr>
          <w:rFonts w:hint="eastAsia"/>
        </w:rPr>
        <w:t>2024</w:t>
      </w:r>
      <w:r>
        <w:rPr>
          <w:rFonts w:hint="eastAsia"/>
        </w:rPr>
        <w:t>年尉犁县技工学校自有资金</w:t>
      </w:r>
      <w:r>
        <w:t>实施方案</w:t>
      </w:r>
      <w:r>
        <w:rPr>
          <w:rFonts w:hint="eastAsia"/>
        </w:rPr>
        <w:t>》，通过尉犁县人力资源和社会保障局党组会议同意实施该项目。因此，</w:t>
      </w:r>
      <w:r>
        <w:rPr>
          <w:rFonts w:hint="eastAsia"/>
        </w:rPr>
        <w:t>2024</w:t>
      </w:r>
      <w:r>
        <w:rPr>
          <w:rFonts w:hint="eastAsia"/>
        </w:rPr>
        <w:t>年教育及培训经费（自有资金）</w:t>
      </w:r>
      <w:r>
        <w:t>实施资料</w:t>
      </w:r>
      <w:r>
        <w:rPr>
          <w:rFonts w:hint="eastAsia"/>
        </w:rPr>
        <w:t>齐</w:t>
      </w:r>
      <w:r>
        <w:t>全，实施程序规范；审批文件、材料符合相关要求，事前已经过必要的集体决策，</w:t>
      </w:r>
      <w:r>
        <w:rPr>
          <w:rFonts w:hint="eastAsia"/>
        </w:rPr>
        <w:t>实施程序规范</w:t>
      </w:r>
      <w:r>
        <w:t>。</w:t>
      </w:r>
    </w:p>
    <w:p w:rsidR="00880922" w:rsidRDefault="00114D21">
      <w:pPr>
        <w:ind w:firstLine="640"/>
      </w:pPr>
      <w:r>
        <w:t>本项满分</w:t>
      </w:r>
      <w:r>
        <w:t>3</w:t>
      </w:r>
      <w:r>
        <w:t>分，评估得分</w:t>
      </w:r>
      <w:r>
        <w:t>3</w:t>
      </w:r>
      <w:r>
        <w:t>分。</w:t>
      </w:r>
    </w:p>
    <w:p w:rsidR="00880922" w:rsidRDefault="00114D21">
      <w:pPr>
        <w:ind w:firstLine="643"/>
        <w:rPr>
          <w:b/>
          <w:bCs/>
        </w:rPr>
      </w:pPr>
      <w:bookmarkStart w:id="118" w:name="_Toc20471"/>
      <w:bookmarkStart w:id="119" w:name="_Toc13368"/>
      <w:r>
        <w:rPr>
          <w:b/>
          <w:bCs/>
        </w:rPr>
        <w:t>3.</w:t>
      </w:r>
      <w:r>
        <w:rPr>
          <w:b/>
          <w:bCs/>
        </w:rPr>
        <w:t>绩效目标合理性</w:t>
      </w:r>
      <w:bookmarkEnd w:id="118"/>
      <w:bookmarkEnd w:id="119"/>
    </w:p>
    <w:p w:rsidR="00880922" w:rsidRDefault="00114D21">
      <w:pPr>
        <w:ind w:firstLine="640"/>
      </w:pPr>
      <w:r>
        <w:rPr>
          <w:rFonts w:hint="eastAsia"/>
        </w:rPr>
        <w:t>2024</w:t>
      </w:r>
      <w:r>
        <w:rPr>
          <w:rFonts w:hint="eastAsia"/>
        </w:rPr>
        <w:t>年教育及培训经费（自有资金）</w:t>
      </w:r>
      <w:r>
        <w:t>设立了项目绩效目标，绩效目标指标设置合理，项目绩效目标与实际工作内容相关性较强；项目预期产出效益和效果符合正常的业绩水平；绩效目标与预算确定的项目投资额相匹配。</w:t>
      </w:r>
    </w:p>
    <w:p w:rsidR="00880922" w:rsidRDefault="00114D21">
      <w:pPr>
        <w:ind w:firstLine="640"/>
      </w:pPr>
      <w:r>
        <w:t>本项满分</w:t>
      </w:r>
      <w:r>
        <w:t>4</w:t>
      </w:r>
      <w:r>
        <w:t>分，评估得分</w:t>
      </w:r>
      <w:r>
        <w:t>4</w:t>
      </w:r>
      <w:r>
        <w:t>分。</w:t>
      </w:r>
    </w:p>
    <w:p w:rsidR="00880922" w:rsidRDefault="00114D21">
      <w:pPr>
        <w:ind w:firstLine="643"/>
        <w:rPr>
          <w:b/>
          <w:bCs/>
        </w:rPr>
      </w:pPr>
      <w:bookmarkStart w:id="120" w:name="_Toc15543"/>
      <w:bookmarkStart w:id="121" w:name="_Toc21087"/>
      <w:r>
        <w:rPr>
          <w:b/>
          <w:bCs/>
        </w:rPr>
        <w:t>4.</w:t>
      </w:r>
      <w:r>
        <w:rPr>
          <w:b/>
          <w:bCs/>
        </w:rPr>
        <w:t>绩效指标明确性</w:t>
      </w:r>
      <w:bookmarkEnd w:id="120"/>
      <w:bookmarkEnd w:id="121"/>
    </w:p>
    <w:p w:rsidR="00880922" w:rsidRDefault="00114D21">
      <w:pPr>
        <w:ind w:firstLine="640"/>
      </w:pPr>
      <w:r>
        <w:t>2024</w:t>
      </w:r>
      <w:r>
        <w:t>年教育及培训经费（自有资金），设置一级指标</w:t>
      </w:r>
      <w:r>
        <w:rPr>
          <w:rFonts w:hint="eastAsia"/>
        </w:rPr>
        <w:t>4</w:t>
      </w:r>
      <w:r>
        <w:t>条，二级指标</w:t>
      </w:r>
      <w:r>
        <w:rPr>
          <w:rFonts w:hint="eastAsia"/>
        </w:rPr>
        <w:t>6</w:t>
      </w:r>
      <w:r>
        <w:t>条，三级指标</w:t>
      </w:r>
      <w:r>
        <w:rPr>
          <w:rFonts w:hint="eastAsia"/>
        </w:rPr>
        <w:t>10</w:t>
      </w:r>
      <w:r>
        <w:t>条，其中量化指标</w:t>
      </w:r>
      <w:r>
        <w:rPr>
          <w:rFonts w:hint="eastAsia"/>
        </w:rPr>
        <w:t>9</w:t>
      </w:r>
      <w:r>
        <w:t>条，绩效目标指标设定清晰、可衡量性较强，与项目目标任务计划数对应性较强。</w:t>
      </w:r>
    </w:p>
    <w:p w:rsidR="00880922" w:rsidRDefault="00114D21">
      <w:pPr>
        <w:ind w:firstLine="640"/>
      </w:pPr>
      <w:r>
        <w:t>本项满分</w:t>
      </w:r>
      <w:r>
        <w:t>4</w:t>
      </w:r>
      <w:r>
        <w:t>分，评估得分</w:t>
      </w:r>
      <w:r>
        <w:t>4</w:t>
      </w:r>
      <w:r>
        <w:t>分。</w:t>
      </w:r>
    </w:p>
    <w:p w:rsidR="00880922" w:rsidRDefault="00114D21">
      <w:pPr>
        <w:ind w:firstLine="643"/>
        <w:rPr>
          <w:b/>
          <w:bCs/>
        </w:rPr>
      </w:pPr>
      <w:bookmarkStart w:id="122" w:name="_Toc25638"/>
      <w:bookmarkStart w:id="123" w:name="_Toc21476"/>
      <w:r>
        <w:rPr>
          <w:b/>
          <w:bCs/>
        </w:rPr>
        <w:lastRenderedPageBreak/>
        <w:t>5.</w:t>
      </w:r>
      <w:r>
        <w:rPr>
          <w:b/>
          <w:bCs/>
        </w:rPr>
        <w:t>预算编制科学性</w:t>
      </w:r>
      <w:bookmarkEnd w:id="122"/>
      <w:bookmarkEnd w:id="123"/>
    </w:p>
    <w:p w:rsidR="00880922" w:rsidRDefault="00114D21">
      <w:pPr>
        <w:ind w:firstLine="640"/>
      </w:pPr>
      <w:r>
        <w:rPr>
          <w:rFonts w:hint="eastAsia"/>
        </w:rPr>
        <w:t>2024</w:t>
      </w:r>
      <w:r>
        <w:rPr>
          <w:rFonts w:hint="eastAsia"/>
        </w:rPr>
        <w:t>年教育及培训经费（自有资金）年初</w:t>
      </w:r>
      <w:r>
        <w:t>预算资金</w:t>
      </w:r>
      <w:bookmarkStart w:id="124" w:name="OLE_LINK13"/>
      <w:r>
        <w:rPr>
          <w:rFonts w:hint="eastAsia"/>
        </w:rPr>
        <w:t>28</w:t>
      </w:r>
      <w:bookmarkEnd w:id="124"/>
      <w:r>
        <w:rPr>
          <w:rFonts w:hint="eastAsia"/>
        </w:rPr>
        <w:t>0</w:t>
      </w:r>
      <w:r>
        <w:t>万元，</w:t>
      </w:r>
      <w:r>
        <w:rPr>
          <w:rFonts w:hint="eastAsia"/>
        </w:rPr>
        <w:t>全年预算资金</w:t>
      </w:r>
      <w:r>
        <w:rPr>
          <w:rFonts w:hint="eastAsia"/>
        </w:rPr>
        <w:t>289.21</w:t>
      </w:r>
      <w:r>
        <w:t>万元</w:t>
      </w:r>
      <w:r>
        <w:rPr>
          <w:rFonts w:hint="eastAsia"/>
        </w:rPr>
        <w:t>，</w:t>
      </w:r>
      <w:r>
        <w:t>来源为</w:t>
      </w:r>
      <w:r>
        <w:rPr>
          <w:rFonts w:hint="eastAsia"/>
        </w:rPr>
        <w:t>自有</w:t>
      </w:r>
      <w:r>
        <w:t>资金</w:t>
      </w:r>
      <w:bookmarkStart w:id="125" w:name="OLE_LINK23"/>
      <w:r>
        <w:rPr>
          <w:rFonts w:hint="eastAsia"/>
        </w:rPr>
        <w:t>289.21</w:t>
      </w:r>
      <w:r>
        <w:t>万元</w:t>
      </w:r>
      <w:bookmarkEnd w:id="125"/>
      <w:r>
        <w:t>，预算编制较为科学，预算内容与项目内容相匹配。</w:t>
      </w:r>
      <w:r>
        <w:rPr>
          <w:rFonts w:hint="eastAsia"/>
        </w:rPr>
        <w:t>但存在部分环节资金过剩，存在部分环节资金短缺的情况，比如之前</w:t>
      </w:r>
      <w:bookmarkStart w:id="126" w:name="OLE_LINK9"/>
      <w:r>
        <w:rPr>
          <w:rFonts w:hint="eastAsia"/>
        </w:rPr>
        <w:t>项目的培训成本年初设置绩效目标时，没有全面考虑资金所需情况，导致年末培训成本资金短缺</w:t>
      </w:r>
      <w:bookmarkEnd w:id="126"/>
      <w:r>
        <w:rPr>
          <w:rFonts w:hint="eastAsia"/>
        </w:rPr>
        <w:t>，不得不调整绩效目标，扣</w:t>
      </w:r>
      <w:r>
        <w:rPr>
          <w:rFonts w:hint="eastAsia"/>
        </w:rPr>
        <w:t>0.5</w:t>
      </w:r>
      <w:r>
        <w:rPr>
          <w:rFonts w:hint="eastAsia"/>
        </w:rPr>
        <w:t>分。</w:t>
      </w:r>
    </w:p>
    <w:p w:rsidR="00880922" w:rsidRDefault="00114D21">
      <w:pPr>
        <w:ind w:firstLine="640"/>
      </w:pPr>
      <w:r>
        <w:t>本项满分</w:t>
      </w:r>
      <w:r>
        <w:t>4</w:t>
      </w:r>
      <w:r>
        <w:t>分，评估得分</w:t>
      </w:r>
      <w:r>
        <w:rPr>
          <w:rFonts w:hint="eastAsia"/>
        </w:rPr>
        <w:t>3.5</w:t>
      </w:r>
      <w:r>
        <w:t>分。</w:t>
      </w:r>
    </w:p>
    <w:p w:rsidR="00880922" w:rsidRDefault="00114D21">
      <w:pPr>
        <w:ind w:firstLine="643"/>
        <w:rPr>
          <w:b/>
          <w:bCs/>
        </w:rPr>
      </w:pPr>
      <w:bookmarkStart w:id="127" w:name="_Toc30661"/>
      <w:bookmarkStart w:id="128" w:name="_Toc21577"/>
      <w:r>
        <w:rPr>
          <w:b/>
          <w:bCs/>
        </w:rPr>
        <w:t>6.</w:t>
      </w:r>
      <w:r>
        <w:rPr>
          <w:b/>
          <w:bCs/>
        </w:rPr>
        <w:t>资金分配合理性</w:t>
      </w:r>
      <w:bookmarkEnd w:id="127"/>
      <w:bookmarkEnd w:id="128"/>
    </w:p>
    <w:p w:rsidR="00880922" w:rsidRDefault="00114D21">
      <w:pPr>
        <w:ind w:firstLine="640"/>
      </w:pPr>
      <w:r>
        <w:rPr>
          <w:rFonts w:hint="eastAsia"/>
        </w:rPr>
        <w:t>2024</w:t>
      </w:r>
      <w:r>
        <w:rPr>
          <w:rFonts w:hint="eastAsia"/>
        </w:rPr>
        <w:t>年教育及培训经费（自有资金）</w:t>
      </w:r>
      <w:r>
        <w:t>预算资金分配依据充分；资金分配额度合理，与项目单位实际相适应。</w:t>
      </w:r>
    </w:p>
    <w:p w:rsidR="00880922" w:rsidRDefault="00114D21">
      <w:pPr>
        <w:ind w:firstLine="640"/>
      </w:pPr>
      <w:r>
        <w:t>本项满分</w:t>
      </w:r>
      <w:r>
        <w:t>4</w:t>
      </w:r>
      <w:r>
        <w:t>分，评估得分</w:t>
      </w:r>
      <w:r>
        <w:t>4</w:t>
      </w:r>
      <w:r>
        <w:t>分。</w:t>
      </w:r>
    </w:p>
    <w:p w:rsidR="00880922" w:rsidRDefault="00114D21">
      <w:pPr>
        <w:pStyle w:val="3"/>
        <w:ind w:firstLine="643"/>
        <w:rPr>
          <w:rFonts w:ascii="楷体" w:eastAsia="楷体" w:hAnsi="楷体" w:cs="楷体"/>
        </w:rPr>
      </w:pPr>
      <w:bookmarkStart w:id="129" w:name="_Toc9897"/>
      <w:bookmarkStart w:id="130" w:name="_Toc30992"/>
      <w:bookmarkStart w:id="131" w:name="_Toc13442"/>
      <w:bookmarkStart w:id="132" w:name="_Toc10636"/>
      <w:bookmarkStart w:id="133" w:name="_Toc27855"/>
      <w:r>
        <w:rPr>
          <w:rFonts w:ascii="楷体" w:eastAsia="楷体" w:hAnsi="楷体" w:cs="楷体" w:hint="eastAsia"/>
        </w:rPr>
        <w:t>（二）项目过程情况</w:t>
      </w:r>
      <w:bookmarkEnd w:id="129"/>
      <w:bookmarkEnd w:id="130"/>
      <w:bookmarkEnd w:id="131"/>
      <w:bookmarkEnd w:id="132"/>
      <w:bookmarkEnd w:id="133"/>
    </w:p>
    <w:p w:rsidR="00880922" w:rsidRDefault="00114D21">
      <w:pPr>
        <w:ind w:firstLine="643"/>
        <w:rPr>
          <w:b/>
          <w:bCs/>
        </w:rPr>
      </w:pPr>
      <w:bookmarkStart w:id="134" w:name="_Toc19854"/>
      <w:bookmarkStart w:id="135" w:name="_Toc29417"/>
      <w:r>
        <w:rPr>
          <w:b/>
          <w:bCs/>
        </w:rPr>
        <w:t>1.</w:t>
      </w:r>
      <w:r>
        <w:rPr>
          <w:b/>
          <w:bCs/>
        </w:rPr>
        <w:t>资金到位率</w:t>
      </w:r>
      <w:bookmarkEnd w:id="134"/>
      <w:bookmarkEnd w:id="135"/>
    </w:p>
    <w:p w:rsidR="00880922" w:rsidRDefault="00114D21">
      <w:pPr>
        <w:ind w:firstLine="640"/>
      </w:pPr>
      <w:r>
        <w:rPr>
          <w:rFonts w:hint="eastAsia"/>
        </w:rPr>
        <w:t>2024</w:t>
      </w:r>
      <w:r>
        <w:rPr>
          <w:rFonts w:hint="eastAsia"/>
        </w:rPr>
        <w:t>年教育及培训经费（自有资金）全年</w:t>
      </w:r>
      <w:r>
        <w:t>预算资金</w:t>
      </w:r>
      <w:r>
        <w:rPr>
          <w:rFonts w:hint="eastAsia"/>
        </w:rPr>
        <w:t>289.21</w:t>
      </w:r>
      <w:r>
        <w:t>万元，实际到位资金</w:t>
      </w:r>
      <w:r>
        <w:rPr>
          <w:rFonts w:hint="eastAsia"/>
        </w:rPr>
        <w:t>289.21</w:t>
      </w:r>
      <w:r>
        <w:t>万元，资金到位率</w:t>
      </w:r>
      <w:r>
        <w:t>100%</w:t>
      </w:r>
      <w:r>
        <w:t>。</w:t>
      </w:r>
    </w:p>
    <w:p w:rsidR="00880922" w:rsidRDefault="00114D21">
      <w:pPr>
        <w:ind w:firstLine="640"/>
      </w:pPr>
      <w:r>
        <w:t>本项满分</w:t>
      </w:r>
      <w:r>
        <w:t>4</w:t>
      </w:r>
      <w:r>
        <w:t>分，评估得分</w:t>
      </w:r>
      <w:r>
        <w:t>4</w:t>
      </w:r>
      <w:r>
        <w:t>分。</w:t>
      </w:r>
    </w:p>
    <w:p w:rsidR="00880922" w:rsidRDefault="00114D21">
      <w:pPr>
        <w:ind w:firstLine="643"/>
        <w:rPr>
          <w:b/>
          <w:bCs/>
        </w:rPr>
      </w:pPr>
      <w:bookmarkStart w:id="136" w:name="_Toc29889"/>
      <w:bookmarkStart w:id="137" w:name="_Toc13724"/>
      <w:r>
        <w:rPr>
          <w:b/>
          <w:bCs/>
        </w:rPr>
        <w:t>2.</w:t>
      </w:r>
      <w:r>
        <w:rPr>
          <w:b/>
          <w:bCs/>
        </w:rPr>
        <w:t>预算执行率</w:t>
      </w:r>
      <w:bookmarkEnd w:id="136"/>
      <w:bookmarkEnd w:id="137"/>
    </w:p>
    <w:p w:rsidR="00880922" w:rsidRDefault="00114D21">
      <w:pPr>
        <w:ind w:firstLine="640"/>
      </w:pPr>
      <w:r>
        <w:rPr>
          <w:rFonts w:hint="eastAsia"/>
        </w:rPr>
        <w:t>2024</w:t>
      </w:r>
      <w:r>
        <w:rPr>
          <w:rFonts w:hint="eastAsia"/>
        </w:rPr>
        <w:t>年教育及培训经费（自有资金）</w:t>
      </w:r>
      <w:r>
        <w:t>到位资金</w:t>
      </w:r>
      <w:r>
        <w:rPr>
          <w:rFonts w:hint="eastAsia"/>
        </w:rPr>
        <w:t>289.21</w:t>
      </w:r>
      <w:r>
        <w:t>万元，实际支付资金</w:t>
      </w:r>
      <w:r>
        <w:rPr>
          <w:rFonts w:hint="eastAsia"/>
        </w:rPr>
        <w:t>289.21</w:t>
      </w:r>
      <w:r>
        <w:t>万元，预算执行率为</w:t>
      </w:r>
      <w:r>
        <w:t>100%</w:t>
      </w:r>
      <w:r>
        <w:t>。</w:t>
      </w:r>
    </w:p>
    <w:p w:rsidR="00880922" w:rsidRDefault="00114D21">
      <w:pPr>
        <w:ind w:firstLine="640"/>
      </w:pPr>
      <w:r>
        <w:t>本项满分</w:t>
      </w:r>
      <w:r>
        <w:t>4</w:t>
      </w:r>
      <w:r>
        <w:t>分，评估得分</w:t>
      </w:r>
      <w:r>
        <w:t>4</w:t>
      </w:r>
      <w:r>
        <w:t>分。</w:t>
      </w:r>
    </w:p>
    <w:p w:rsidR="00880922" w:rsidRDefault="00114D21">
      <w:pPr>
        <w:ind w:firstLine="643"/>
        <w:rPr>
          <w:b/>
          <w:bCs/>
        </w:rPr>
      </w:pPr>
      <w:bookmarkStart w:id="138" w:name="_Toc8316"/>
      <w:bookmarkStart w:id="139" w:name="_Toc2484"/>
      <w:r>
        <w:rPr>
          <w:b/>
          <w:bCs/>
        </w:rPr>
        <w:lastRenderedPageBreak/>
        <w:t>3.</w:t>
      </w:r>
      <w:r>
        <w:rPr>
          <w:b/>
          <w:bCs/>
        </w:rPr>
        <w:t>资金使用合</w:t>
      </w:r>
      <w:proofErr w:type="gramStart"/>
      <w:r>
        <w:rPr>
          <w:b/>
          <w:bCs/>
        </w:rPr>
        <w:t>规</w:t>
      </w:r>
      <w:proofErr w:type="gramEnd"/>
      <w:r>
        <w:rPr>
          <w:b/>
          <w:bCs/>
        </w:rPr>
        <w:t>性</w:t>
      </w:r>
      <w:bookmarkEnd w:id="138"/>
      <w:bookmarkEnd w:id="139"/>
    </w:p>
    <w:p w:rsidR="00880922" w:rsidRDefault="00114D21">
      <w:pPr>
        <w:ind w:firstLine="640"/>
      </w:pPr>
      <w:r>
        <w:rPr>
          <w:rFonts w:hint="eastAsia"/>
        </w:rPr>
        <w:t>2024</w:t>
      </w:r>
      <w:r>
        <w:rPr>
          <w:rFonts w:hint="eastAsia"/>
        </w:rPr>
        <w:t>年教育及培训经费（自有资金）项目</w:t>
      </w:r>
      <w:r>
        <w:t>资金的使用符合《中华人民共和国预算法》《中华人民共和国会计法》等国家有关财经法规以及预算管理制度。资金的审批和拨付按照《</w:t>
      </w:r>
      <w:r>
        <w:rPr>
          <w:rFonts w:hint="eastAsia"/>
        </w:rPr>
        <w:t>尉犁</w:t>
      </w:r>
      <w:r>
        <w:t>县财政资金审批管理办法》执行。</w:t>
      </w:r>
      <w:r>
        <w:rPr>
          <w:rFonts w:hint="eastAsia"/>
        </w:rPr>
        <w:t>尉犁县技工学校将自有资金使用合</w:t>
      </w:r>
      <w:proofErr w:type="gramStart"/>
      <w:r>
        <w:rPr>
          <w:rFonts w:hint="eastAsia"/>
        </w:rPr>
        <w:t>规</w:t>
      </w:r>
      <w:proofErr w:type="gramEnd"/>
      <w:r>
        <w:rPr>
          <w:rFonts w:hint="eastAsia"/>
        </w:rPr>
        <w:t>性置于关键位置，严格遵守《事业单位财务规则》，确保资金使用全程符合法律规范，为资金安全与合理运用铸</w:t>
      </w:r>
      <w:proofErr w:type="gramStart"/>
      <w:r>
        <w:rPr>
          <w:rFonts w:hint="eastAsia"/>
        </w:rPr>
        <w:t>牢法律</w:t>
      </w:r>
      <w:proofErr w:type="gramEnd"/>
      <w:r>
        <w:rPr>
          <w:rFonts w:hint="eastAsia"/>
        </w:rPr>
        <w:t>防线。</w:t>
      </w:r>
      <w:r>
        <w:t>资金的</w:t>
      </w:r>
      <w:r>
        <w:rPr>
          <w:rFonts w:hint="eastAsia"/>
        </w:rPr>
        <w:t>使用上，紧密围绕单位的核心业务与职能履行，全力保障我</w:t>
      </w:r>
      <w:proofErr w:type="gramStart"/>
      <w:r>
        <w:rPr>
          <w:rFonts w:hint="eastAsia"/>
        </w:rPr>
        <w:t>单位公益</w:t>
      </w:r>
      <w:proofErr w:type="gramEnd"/>
      <w:r>
        <w:rPr>
          <w:rFonts w:hint="eastAsia"/>
        </w:rPr>
        <w:t>服务目标达成，切实维护资金使用的合理性和有效性。自有资金的支出</w:t>
      </w:r>
      <w:r>
        <w:t>符合</w:t>
      </w:r>
      <w:r>
        <w:rPr>
          <w:rFonts w:hint="eastAsia"/>
        </w:rPr>
        <w:t>自有</w:t>
      </w:r>
      <w:r>
        <w:t>资金支持的范围。不存在截留、挤占、挪用、虚列支出等情况。</w:t>
      </w:r>
    </w:p>
    <w:p w:rsidR="00880922" w:rsidRDefault="00114D21">
      <w:pPr>
        <w:ind w:firstLine="640"/>
      </w:pPr>
      <w:r>
        <w:t>本项满分</w:t>
      </w:r>
      <w:r>
        <w:t>4</w:t>
      </w:r>
      <w:r>
        <w:t>分，评估得分</w:t>
      </w:r>
      <w:r>
        <w:t>4</w:t>
      </w:r>
      <w:r>
        <w:t>分。</w:t>
      </w:r>
    </w:p>
    <w:p w:rsidR="00880922" w:rsidRDefault="00114D21">
      <w:pPr>
        <w:ind w:firstLine="643"/>
        <w:rPr>
          <w:b/>
          <w:bCs/>
        </w:rPr>
      </w:pPr>
      <w:bookmarkStart w:id="140" w:name="_Toc20651"/>
      <w:bookmarkStart w:id="141" w:name="_Toc15332"/>
      <w:r>
        <w:rPr>
          <w:b/>
          <w:bCs/>
        </w:rPr>
        <w:t>4.</w:t>
      </w:r>
      <w:r>
        <w:rPr>
          <w:b/>
          <w:bCs/>
        </w:rPr>
        <w:t>管理制度健全性</w:t>
      </w:r>
      <w:bookmarkEnd w:id="140"/>
      <w:bookmarkEnd w:id="141"/>
    </w:p>
    <w:p w:rsidR="00880922" w:rsidRDefault="00114D21">
      <w:pPr>
        <w:ind w:firstLine="640"/>
      </w:pPr>
      <w:r>
        <w:rPr>
          <w:rFonts w:hint="eastAsia"/>
          <w:szCs w:val="24"/>
        </w:rPr>
        <w:t>尉犁县技工学校</w:t>
      </w:r>
      <w:r>
        <w:t>制定了《</w:t>
      </w:r>
      <w:r>
        <w:rPr>
          <w:rFonts w:hint="eastAsia"/>
          <w:szCs w:val="24"/>
        </w:rPr>
        <w:t>尉犁县技工学校</w:t>
      </w:r>
      <w:r>
        <w:t>财务管理制度》和《</w:t>
      </w:r>
      <w:r>
        <w:rPr>
          <w:rFonts w:hint="eastAsia"/>
          <w:szCs w:val="24"/>
        </w:rPr>
        <w:t>尉犁县技工学校</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资金管理等方面都做出明确的规范的要求，财务制度和业务管理制度健全。</w:t>
      </w:r>
    </w:p>
    <w:p w:rsidR="00880922" w:rsidRDefault="00114D21">
      <w:pPr>
        <w:ind w:firstLine="640"/>
      </w:pPr>
      <w:r>
        <w:lastRenderedPageBreak/>
        <w:t>本项满分</w:t>
      </w:r>
      <w:r>
        <w:t>3</w:t>
      </w:r>
      <w:r>
        <w:t>分，评估得分</w:t>
      </w:r>
      <w:r>
        <w:t>3</w:t>
      </w:r>
      <w:r>
        <w:t>分。</w:t>
      </w:r>
    </w:p>
    <w:p w:rsidR="00880922" w:rsidRDefault="00114D21">
      <w:pPr>
        <w:ind w:firstLine="643"/>
        <w:rPr>
          <w:b/>
          <w:bCs/>
        </w:rPr>
      </w:pPr>
      <w:bookmarkStart w:id="142" w:name="_Toc14023"/>
      <w:bookmarkStart w:id="143" w:name="_Toc14853"/>
      <w:r>
        <w:rPr>
          <w:b/>
          <w:bCs/>
        </w:rPr>
        <w:t>5.</w:t>
      </w:r>
      <w:r>
        <w:rPr>
          <w:b/>
          <w:bCs/>
        </w:rPr>
        <w:t>制度执行有效性</w:t>
      </w:r>
      <w:bookmarkEnd w:id="142"/>
      <w:bookmarkEnd w:id="143"/>
    </w:p>
    <w:p w:rsidR="00880922" w:rsidRDefault="00114D21">
      <w:pPr>
        <w:ind w:firstLine="640"/>
      </w:pPr>
      <w:r>
        <w:rPr>
          <w:rFonts w:hint="eastAsia"/>
        </w:rPr>
        <w:t>2024</w:t>
      </w:r>
      <w:r>
        <w:rPr>
          <w:rFonts w:hint="eastAsia"/>
        </w:rPr>
        <w:t>年教育及培训经费（自有资金）</w:t>
      </w:r>
      <w:r>
        <w:t>在实施过程中严格遵守相关法律法规和相关管理规定，如《中华人民共和国预算法》《中华人民共和国会计法》《</w:t>
      </w:r>
      <w:bookmarkStart w:id="144" w:name="OLE_LINK19"/>
      <w:r>
        <w:t>中华人民共和国</w:t>
      </w:r>
      <w:r>
        <w:rPr>
          <w:rFonts w:hint="eastAsia"/>
        </w:rPr>
        <w:t>政府</w:t>
      </w:r>
      <w:r>
        <w:t>采购法</w:t>
      </w:r>
      <w:bookmarkEnd w:id="144"/>
      <w:r>
        <w:t>》等，严格执行基本程序，执行项目法人责任制。有关资料齐全，并及时整理归档。</w:t>
      </w:r>
      <w:r>
        <w:rPr>
          <w:rFonts w:hint="eastAsia"/>
        </w:rPr>
        <w:t>2024</w:t>
      </w:r>
      <w:r>
        <w:rPr>
          <w:rFonts w:hint="eastAsia"/>
        </w:rPr>
        <w:t>年教育及培训经费（自有资金）</w:t>
      </w:r>
      <w:r>
        <w:t>无项目调整及支出调整，制度执行有效性较高。</w:t>
      </w:r>
    </w:p>
    <w:p w:rsidR="00880922" w:rsidRDefault="00114D21">
      <w:pPr>
        <w:ind w:firstLine="640"/>
      </w:pPr>
      <w:r>
        <w:t>本项满分</w:t>
      </w:r>
      <w:r>
        <w:t>3</w:t>
      </w:r>
      <w:r>
        <w:t>分，评估得分</w:t>
      </w:r>
      <w:r>
        <w:t>3</w:t>
      </w:r>
      <w:r>
        <w:t>分。</w:t>
      </w:r>
    </w:p>
    <w:p w:rsidR="00880922" w:rsidRDefault="00114D21">
      <w:pPr>
        <w:pStyle w:val="3"/>
        <w:ind w:firstLine="643"/>
        <w:rPr>
          <w:rFonts w:ascii="楷体" w:eastAsia="楷体" w:hAnsi="楷体" w:cs="楷体"/>
        </w:rPr>
      </w:pPr>
      <w:bookmarkStart w:id="145" w:name="_Toc6865"/>
      <w:bookmarkStart w:id="146" w:name="_Toc15423"/>
      <w:bookmarkStart w:id="147" w:name="_Toc5161"/>
      <w:bookmarkStart w:id="148" w:name="_Toc22156"/>
      <w:bookmarkStart w:id="149" w:name="_Toc31545"/>
      <w:r>
        <w:rPr>
          <w:rFonts w:ascii="楷体" w:eastAsia="楷体" w:hAnsi="楷体" w:cs="楷体" w:hint="eastAsia"/>
        </w:rPr>
        <w:t>（三）项目产出情况</w:t>
      </w:r>
      <w:bookmarkEnd w:id="145"/>
      <w:bookmarkEnd w:id="146"/>
      <w:bookmarkEnd w:id="147"/>
      <w:bookmarkEnd w:id="148"/>
      <w:bookmarkEnd w:id="149"/>
    </w:p>
    <w:p w:rsidR="00880922" w:rsidRDefault="00114D21">
      <w:pPr>
        <w:ind w:firstLine="643"/>
        <w:rPr>
          <w:b/>
          <w:bCs/>
        </w:rPr>
      </w:pPr>
      <w:bookmarkStart w:id="150" w:name="_Toc4184"/>
      <w:bookmarkStart w:id="151" w:name="_Toc31041"/>
      <w:r>
        <w:rPr>
          <w:b/>
          <w:bCs/>
        </w:rPr>
        <w:t>1.</w:t>
      </w:r>
      <w:r>
        <w:rPr>
          <w:b/>
          <w:bCs/>
        </w:rPr>
        <w:t>产出数量</w:t>
      </w:r>
      <w:bookmarkEnd w:id="150"/>
      <w:bookmarkEnd w:id="151"/>
    </w:p>
    <w:p w:rsidR="00880922" w:rsidRDefault="00114D21">
      <w:pPr>
        <w:ind w:firstLine="640"/>
      </w:pPr>
      <w:r>
        <w:t>数量指标：</w:t>
      </w:r>
    </w:p>
    <w:p w:rsidR="00880922" w:rsidRDefault="00114D21">
      <w:pPr>
        <w:ind w:firstLine="640"/>
      </w:pPr>
      <w:r>
        <w:rPr>
          <w:bCs/>
          <w:szCs w:val="32"/>
        </w:rPr>
        <w:t>指标</w:t>
      </w:r>
      <w:r>
        <w:rPr>
          <w:bCs/>
          <w:szCs w:val="32"/>
        </w:rPr>
        <w:t>1</w:t>
      </w:r>
      <w:r>
        <w:rPr>
          <w:bCs/>
          <w:szCs w:val="32"/>
        </w:rPr>
        <w:t>：</w:t>
      </w:r>
      <w:r>
        <w:rPr>
          <w:rFonts w:hint="eastAsia"/>
        </w:rPr>
        <w:t>外聘教师人数</w:t>
      </w:r>
      <w:r>
        <w:t>，预期指标值</w:t>
      </w:r>
      <w:r>
        <w:rPr>
          <w:rFonts w:hint="eastAsia"/>
        </w:rPr>
        <w:t>大于或等于</w:t>
      </w:r>
      <w:r>
        <w:rPr>
          <w:rFonts w:hint="eastAsia"/>
        </w:rPr>
        <w:t>15</w:t>
      </w:r>
      <w:r>
        <w:rPr>
          <w:rFonts w:hint="eastAsia"/>
        </w:rPr>
        <w:t>人</w:t>
      </w:r>
      <w:r>
        <w:t>，指标完成值：</w:t>
      </w:r>
      <w:r>
        <w:rPr>
          <w:rFonts w:hint="eastAsia"/>
        </w:rPr>
        <w:t>等于</w:t>
      </w:r>
      <w:r>
        <w:rPr>
          <w:rFonts w:hint="eastAsia"/>
        </w:rPr>
        <w:t>15</w:t>
      </w:r>
      <w:r>
        <w:rPr>
          <w:rFonts w:hint="eastAsia"/>
        </w:rPr>
        <w:t>人</w:t>
      </w:r>
      <w:r>
        <w:t>，完成率：</w:t>
      </w:r>
      <w:r>
        <w:rPr>
          <w:rFonts w:hint="eastAsia"/>
        </w:rPr>
        <w:t>100%</w:t>
      </w:r>
      <w:r>
        <w:t>；</w:t>
      </w:r>
    </w:p>
    <w:p w:rsidR="00880922" w:rsidRDefault="00114D21">
      <w:pPr>
        <w:ind w:firstLine="640"/>
      </w:pPr>
      <w:bookmarkStart w:id="152" w:name="OLE_LINK14"/>
      <w:r>
        <w:rPr>
          <w:bCs/>
          <w:szCs w:val="32"/>
        </w:rPr>
        <w:t>指标</w:t>
      </w:r>
      <w:r>
        <w:rPr>
          <w:bCs/>
          <w:szCs w:val="32"/>
        </w:rPr>
        <w:t>2</w:t>
      </w:r>
      <w:r>
        <w:rPr>
          <w:bCs/>
          <w:szCs w:val="32"/>
        </w:rPr>
        <w:t>：</w:t>
      </w:r>
      <w:r>
        <w:rPr>
          <w:rFonts w:hint="eastAsia"/>
        </w:rPr>
        <w:t>开设培训期数</w:t>
      </w:r>
      <w:r>
        <w:t>，预期指标值</w:t>
      </w:r>
      <w:r>
        <w:rPr>
          <w:rFonts w:hint="eastAsia"/>
        </w:rPr>
        <w:t>大于或等于</w:t>
      </w:r>
      <w:r>
        <w:rPr>
          <w:rFonts w:hint="eastAsia"/>
        </w:rPr>
        <w:t>5</w:t>
      </w:r>
      <w:r>
        <w:rPr>
          <w:rFonts w:hint="eastAsia"/>
        </w:rPr>
        <w:t>期</w:t>
      </w:r>
      <w:r>
        <w:t>，指标完成值：</w:t>
      </w:r>
      <w:bookmarkStart w:id="153" w:name="OLE_LINK25"/>
      <w:r>
        <w:rPr>
          <w:rFonts w:hint="eastAsia"/>
        </w:rPr>
        <w:t>等于</w:t>
      </w:r>
      <w:bookmarkEnd w:id="153"/>
      <w:r>
        <w:rPr>
          <w:rFonts w:hint="eastAsia"/>
        </w:rPr>
        <w:t>5</w:t>
      </w:r>
      <w:r>
        <w:rPr>
          <w:rFonts w:hint="eastAsia"/>
        </w:rPr>
        <w:t>期</w:t>
      </w:r>
      <w:r>
        <w:t>，完成率：</w:t>
      </w:r>
      <w:r>
        <w:rPr>
          <w:rFonts w:hint="eastAsia"/>
        </w:rPr>
        <w:t>100%</w:t>
      </w:r>
      <w:r>
        <w:t>；</w:t>
      </w:r>
      <w:bookmarkEnd w:id="152"/>
    </w:p>
    <w:p w:rsidR="00880922" w:rsidRDefault="00114D21">
      <w:pPr>
        <w:ind w:firstLine="640"/>
      </w:pPr>
      <w:r>
        <w:rPr>
          <w:bCs/>
          <w:szCs w:val="32"/>
        </w:rPr>
        <w:t>指标</w:t>
      </w:r>
      <w:r>
        <w:rPr>
          <w:rFonts w:hint="eastAsia"/>
          <w:bCs/>
          <w:szCs w:val="32"/>
        </w:rPr>
        <w:t>3</w:t>
      </w:r>
      <w:r>
        <w:rPr>
          <w:bCs/>
          <w:szCs w:val="32"/>
        </w:rPr>
        <w:t>：</w:t>
      </w:r>
      <w:r>
        <w:rPr>
          <w:rFonts w:hint="eastAsia"/>
        </w:rPr>
        <w:t>技能鉴定等级人次数</w:t>
      </w:r>
      <w:r>
        <w:t>，预期指标值</w:t>
      </w:r>
      <w:r>
        <w:rPr>
          <w:rFonts w:hint="eastAsia"/>
        </w:rPr>
        <w:t>大于或等于</w:t>
      </w:r>
      <w:r>
        <w:rPr>
          <w:rFonts w:hint="eastAsia"/>
        </w:rPr>
        <w:t>2000</w:t>
      </w:r>
      <w:r>
        <w:rPr>
          <w:rFonts w:hint="eastAsia"/>
        </w:rPr>
        <w:t>人次</w:t>
      </w:r>
      <w:r>
        <w:t>，指标完成值：</w:t>
      </w:r>
      <w:r>
        <w:rPr>
          <w:rFonts w:hint="eastAsia"/>
        </w:rPr>
        <w:t>等于</w:t>
      </w:r>
      <w:r>
        <w:rPr>
          <w:rFonts w:hint="eastAsia"/>
        </w:rPr>
        <w:t>2001</w:t>
      </w:r>
      <w:r>
        <w:rPr>
          <w:rFonts w:hint="eastAsia"/>
        </w:rPr>
        <w:t>人次</w:t>
      </w:r>
      <w:r>
        <w:t>，完成率：</w:t>
      </w:r>
      <w:r>
        <w:rPr>
          <w:rFonts w:hint="eastAsia"/>
        </w:rPr>
        <w:t>100%</w:t>
      </w:r>
      <w:r>
        <w:t>；</w:t>
      </w:r>
    </w:p>
    <w:p w:rsidR="00880922" w:rsidRDefault="00114D21">
      <w:pPr>
        <w:ind w:firstLine="640"/>
      </w:pPr>
      <w:r>
        <w:t>本项满分</w:t>
      </w:r>
      <w:r>
        <w:rPr>
          <w:rFonts w:hint="eastAsia"/>
        </w:rPr>
        <w:t>24</w:t>
      </w:r>
      <w:r>
        <w:t>分，评估得分</w:t>
      </w:r>
      <w:r>
        <w:rPr>
          <w:rFonts w:hint="eastAsia"/>
        </w:rPr>
        <w:t>24</w:t>
      </w:r>
      <w:r>
        <w:t>分。</w:t>
      </w:r>
    </w:p>
    <w:p w:rsidR="00880922" w:rsidRDefault="00114D21">
      <w:pPr>
        <w:ind w:firstLine="643"/>
        <w:rPr>
          <w:b/>
          <w:bCs/>
        </w:rPr>
      </w:pPr>
      <w:bookmarkStart w:id="154" w:name="_Toc21607"/>
      <w:bookmarkStart w:id="155" w:name="_Toc7420"/>
      <w:r>
        <w:rPr>
          <w:b/>
          <w:bCs/>
        </w:rPr>
        <w:t>2.</w:t>
      </w:r>
      <w:r>
        <w:rPr>
          <w:b/>
          <w:bCs/>
        </w:rPr>
        <w:t>产出质量</w:t>
      </w:r>
      <w:bookmarkEnd w:id="154"/>
      <w:bookmarkEnd w:id="155"/>
    </w:p>
    <w:p w:rsidR="00880922" w:rsidRDefault="00114D21">
      <w:pPr>
        <w:ind w:firstLine="640"/>
      </w:pPr>
      <w:r>
        <w:rPr>
          <w:bCs/>
          <w:szCs w:val="32"/>
        </w:rPr>
        <w:t>指标</w:t>
      </w:r>
      <w:r>
        <w:rPr>
          <w:bCs/>
          <w:szCs w:val="32"/>
        </w:rPr>
        <w:t>1</w:t>
      </w:r>
      <w:r>
        <w:rPr>
          <w:bCs/>
          <w:szCs w:val="32"/>
        </w:rPr>
        <w:t>：</w:t>
      </w:r>
      <w:r>
        <w:rPr>
          <w:rFonts w:hint="eastAsia"/>
        </w:rPr>
        <w:t>学员培训合格率</w:t>
      </w:r>
      <w:r>
        <w:t>，预期指标值</w:t>
      </w:r>
      <w:r>
        <w:rPr>
          <w:rFonts w:hint="eastAsia"/>
        </w:rPr>
        <w:t>大于或等于</w:t>
      </w:r>
      <w:r>
        <w:rPr>
          <w:rFonts w:hint="eastAsia"/>
        </w:rPr>
        <w:t>80%</w:t>
      </w:r>
      <w:r>
        <w:t>，指标完成值：</w:t>
      </w:r>
      <w:r>
        <w:rPr>
          <w:rFonts w:hint="eastAsia"/>
        </w:rPr>
        <w:t>等于</w:t>
      </w:r>
      <w:r>
        <w:rPr>
          <w:rFonts w:hint="eastAsia"/>
        </w:rPr>
        <w:t>80%</w:t>
      </w:r>
      <w:r>
        <w:t>，完成率：</w:t>
      </w:r>
      <w:r>
        <w:rPr>
          <w:rFonts w:hint="eastAsia"/>
        </w:rPr>
        <w:t>100%</w:t>
      </w:r>
      <w:r>
        <w:t>；</w:t>
      </w:r>
    </w:p>
    <w:p w:rsidR="00880922" w:rsidRDefault="00114D21">
      <w:pPr>
        <w:ind w:firstLine="640"/>
      </w:pPr>
      <w:r>
        <w:lastRenderedPageBreak/>
        <w:t>本项满分</w:t>
      </w:r>
      <w:r>
        <w:rPr>
          <w:rFonts w:hint="eastAsia"/>
        </w:rPr>
        <w:t>8</w:t>
      </w:r>
      <w:r>
        <w:t>分，评估得分</w:t>
      </w:r>
      <w:r>
        <w:rPr>
          <w:rFonts w:hint="eastAsia"/>
        </w:rPr>
        <w:t>8</w:t>
      </w:r>
      <w:r>
        <w:t>分。</w:t>
      </w:r>
    </w:p>
    <w:p w:rsidR="00880922" w:rsidRDefault="00114D21">
      <w:pPr>
        <w:ind w:firstLine="643"/>
        <w:rPr>
          <w:b/>
          <w:bCs/>
        </w:rPr>
      </w:pPr>
      <w:bookmarkStart w:id="156" w:name="_Toc6277"/>
      <w:bookmarkStart w:id="157" w:name="_Toc5394"/>
      <w:r>
        <w:rPr>
          <w:b/>
          <w:bCs/>
        </w:rPr>
        <w:t>3.</w:t>
      </w:r>
      <w:r>
        <w:rPr>
          <w:b/>
          <w:bCs/>
        </w:rPr>
        <w:t>产出时效</w:t>
      </w:r>
      <w:bookmarkEnd w:id="156"/>
      <w:bookmarkEnd w:id="157"/>
    </w:p>
    <w:p w:rsidR="00880922" w:rsidRDefault="00114D21">
      <w:pPr>
        <w:ind w:firstLine="640"/>
      </w:pPr>
      <w:r>
        <w:rPr>
          <w:bCs/>
          <w:szCs w:val="32"/>
        </w:rPr>
        <w:t>指标</w:t>
      </w:r>
      <w:r>
        <w:rPr>
          <w:bCs/>
          <w:szCs w:val="32"/>
        </w:rPr>
        <w:t>1</w:t>
      </w:r>
      <w:r>
        <w:rPr>
          <w:bCs/>
          <w:szCs w:val="32"/>
        </w:rPr>
        <w:t>：</w:t>
      </w:r>
      <w:r>
        <w:rPr>
          <w:rFonts w:hint="eastAsia"/>
        </w:rPr>
        <w:t>培训任务完成及时率</w:t>
      </w:r>
      <w:r>
        <w:t>，预期指标值</w:t>
      </w:r>
      <w:r>
        <w:rPr>
          <w:rFonts w:hint="eastAsia"/>
        </w:rPr>
        <w:t>等于</w:t>
      </w:r>
      <w:r>
        <w:rPr>
          <w:rFonts w:hint="eastAsia"/>
        </w:rPr>
        <w:t>100%</w:t>
      </w:r>
      <w:r>
        <w:t>，指标完成值：</w:t>
      </w:r>
      <w:r>
        <w:rPr>
          <w:rFonts w:hint="eastAsia"/>
        </w:rPr>
        <w:t>等于</w:t>
      </w:r>
      <w:r>
        <w:rPr>
          <w:rFonts w:hint="eastAsia"/>
        </w:rPr>
        <w:t>100%</w:t>
      </w:r>
      <w:r>
        <w:t>，完成率：</w:t>
      </w:r>
      <w:r>
        <w:rPr>
          <w:rFonts w:hint="eastAsia"/>
        </w:rPr>
        <w:t>100%</w:t>
      </w:r>
      <w:r>
        <w:t>；</w:t>
      </w:r>
    </w:p>
    <w:p w:rsidR="00880922" w:rsidRDefault="00114D21">
      <w:pPr>
        <w:ind w:firstLine="640"/>
      </w:pPr>
      <w:r>
        <w:t>本项满分</w:t>
      </w:r>
      <w:r>
        <w:rPr>
          <w:rFonts w:hint="eastAsia"/>
        </w:rPr>
        <w:t>8</w:t>
      </w:r>
      <w:r>
        <w:t>分，评估得分</w:t>
      </w:r>
      <w:r>
        <w:rPr>
          <w:rFonts w:hint="eastAsia"/>
        </w:rPr>
        <w:t>8</w:t>
      </w:r>
      <w:r>
        <w:t>分。</w:t>
      </w:r>
    </w:p>
    <w:p w:rsidR="00880922" w:rsidRDefault="00114D21">
      <w:pPr>
        <w:ind w:firstLine="643"/>
        <w:rPr>
          <w:b/>
          <w:bCs/>
        </w:rPr>
      </w:pPr>
      <w:bookmarkStart w:id="158" w:name="_Toc18558"/>
      <w:bookmarkStart w:id="159" w:name="_Toc28975"/>
      <w:r>
        <w:rPr>
          <w:b/>
          <w:bCs/>
        </w:rPr>
        <w:t>4.</w:t>
      </w:r>
      <w:r>
        <w:rPr>
          <w:b/>
          <w:bCs/>
        </w:rPr>
        <w:t>产出成本</w:t>
      </w:r>
      <w:bookmarkEnd w:id="158"/>
      <w:bookmarkEnd w:id="159"/>
    </w:p>
    <w:p w:rsidR="00880922" w:rsidRDefault="00114D21">
      <w:pPr>
        <w:ind w:firstLine="640"/>
      </w:pPr>
      <w:r>
        <w:rPr>
          <w:bCs/>
          <w:szCs w:val="32"/>
        </w:rPr>
        <w:t>指标</w:t>
      </w:r>
      <w:r>
        <w:rPr>
          <w:bCs/>
          <w:szCs w:val="32"/>
        </w:rPr>
        <w:t>1</w:t>
      </w:r>
      <w:r>
        <w:rPr>
          <w:bCs/>
          <w:szCs w:val="32"/>
        </w:rPr>
        <w:t>：</w:t>
      </w:r>
      <w:r>
        <w:rPr>
          <w:rFonts w:hint="eastAsia"/>
        </w:rPr>
        <w:t>外聘教师工资成本</w:t>
      </w:r>
      <w:r>
        <w:t>，预期指标值</w:t>
      </w:r>
      <w:bookmarkStart w:id="160" w:name="OLE_LINK15"/>
      <w:r>
        <w:rPr>
          <w:rFonts w:hint="eastAsia"/>
        </w:rPr>
        <w:t>小于或等于</w:t>
      </w:r>
      <w:r>
        <w:rPr>
          <w:rFonts w:hint="eastAsia"/>
        </w:rPr>
        <w:t>94.38</w:t>
      </w:r>
      <w:r>
        <w:rPr>
          <w:rFonts w:hint="eastAsia"/>
        </w:rPr>
        <w:t>万元</w:t>
      </w:r>
      <w:bookmarkEnd w:id="160"/>
      <w:r>
        <w:t>，指标完成值：</w:t>
      </w:r>
      <w:r>
        <w:rPr>
          <w:rFonts w:hint="eastAsia"/>
        </w:rPr>
        <w:t>等于</w:t>
      </w:r>
      <w:r>
        <w:rPr>
          <w:rFonts w:hint="eastAsia"/>
        </w:rPr>
        <w:t>94.38</w:t>
      </w:r>
      <w:r>
        <w:rPr>
          <w:rFonts w:hint="eastAsia"/>
        </w:rPr>
        <w:t>万元</w:t>
      </w:r>
      <w:r>
        <w:t>，完成率：</w:t>
      </w:r>
      <w:r>
        <w:rPr>
          <w:rFonts w:hint="eastAsia"/>
        </w:rPr>
        <w:t>100%</w:t>
      </w:r>
      <w:r>
        <w:t>；</w:t>
      </w:r>
    </w:p>
    <w:p w:rsidR="00880922" w:rsidRDefault="00114D21">
      <w:pPr>
        <w:ind w:firstLine="640"/>
      </w:pPr>
      <w:r>
        <w:rPr>
          <w:bCs/>
          <w:szCs w:val="32"/>
        </w:rPr>
        <w:t>指标</w:t>
      </w:r>
      <w:r>
        <w:rPr>
          <w:rFonts w:hint="eastAsia"/>
          <w:bCs/>
          <w:szCs w:val="32"/>
        </w:rPr>
        <w:t>2</w:t>
      </w:r>
      <w:r>
        <w:rPr>
          <w:bCs/>
          <w:szCs w:val="32"/>
        </w:rPr>
        <w:t>：</w:t>
      </w:r>
      <w:r>
        <w:rPr>
          <w:rFonts w:hint="eastAsia"/>
        </w:rPr>
        <w:t>培训费用成本</w:t>
      </w:r>
      <w:r>
        <w:t>，预期指标值</w:t>
      </w:r>
      <w:bookmarkStart w:id="161" w:name="OLE_LINK16"/>
      <w:r>
        <w:rPr>
          <w:rFonts w:hint="eastAsia"/>
        </w:rPr>
        <w:t>小于或等于</w:t>
      </w:r>
      <w:r>
        <w:rPr>
          <w:rFonts w:hint="eastAsia"/>
        </w:rPr>
        <w:t>134.67</w:t>
      </w:r>
      <w:r>
        <w:rPr>
          <w:rFonts w:hint="eastAsia"/>
        </w:rPr>
        <w:t>万元</w:t>
      </w:r>
      <w:bookmarkEnd w:id="161"/>
      <w:r>
        <w:t>，指标完成值：</w:t>
      </w:r>
      <w:r>
        <w:rPr>
          <w:rFonts w:hint="eastAsia"/>
        </w:rPr>
        <w:t>等于</w:t>
      </w:r>
      <w:r>
        <w:rPr>
          <w:rFonts w:hint="eastAsia"/>
        </w:rPr>
        <w:t>134.67</w:t>
      </w:r>
      <w:r>
        <w:rPr>
          <w:rFonts w:hint="eastAsia"/>
        </w:rPr>
        <w:t>万元</w:t>
      </w:r>
      <w:r>
        <w:t>，完成率：</w:t>
      </w:r>
      <w:bookmarkStart w:id="162" w:name="OLE_LINK17"/>
      <w:r>
        <w:rPr>
          <w:rFonts w:hint="eastAsia"/>
        </w:rPr>
        <w:t>100</w:t>
      </w:r>
      <w:bookmarkEnd w:id="162"/>
      <w:r>
        <w:rPr>
          <w:rFonts w:hint="eastAsia"/>
        </w:rPr>
        <w:t>%</w:t>
      </w:r>
      <w:r>
        <w:t>；</w:t>
      </w:r>
    </w:p>
    <w:p w:rsidR="00880922" w:rsidRDefault="00114D21">
      <w:pPr>
        <w:ind w:firstLine="640"/>
      </w:pPr>
      <w:r>
        <w:rPr>
          <w:bCs/>
          <w:szCs w:val="32"/>
        </w:rPr>
        <w:t>指标</w:t>
      </w:r>
      <w:r>
        <w:rPr>
          <w:rFonts w:hint="eastAsia"/>
          <w:bCs/>
          <w:szCs w:val="32"/>
        </w:rPr>
        <w:t>3</w:t>
      </w:r>
      <w:r>
        <w:rPr>
          <w:bCs/>
          <w:szCs w:val="32"/>
        </w:rPr>
        <w:t>：</w:t>
      </w:r>
      <w:r>
        <w:rPr>
          <w:rFonts w:hint="eastAsia"/>
        </w:rPr>
        <w:t>水电、维修维护等成本</w:t>
      </w:r>
      <w:r>
        <w:t>，预期指标值</w:t>
      </w:r>
      <w:r>
        <w:rPr>
          <w:rFonts w:hint="eastAsia"/>
        </w:rPr>
        <w:t>小于或等于</w:t>
      </w:r>
      <w:r>
        <w:rPr>
          <w:rFonts w:hint="eastAsia"/>
        </w:rPr>
        <w:t>60.16</w:t>
      </w:r>
      <w:r>
        <w:rPr>
          <w:rFonts w:hint="eastAsia"/>
        </w:rPr>
        <w:t>万元</w:t>
      </w:r>
      <w:r>
        <w:t>，指标完成值：</w:t>
      </w:r>
      <w:r>
        <w:rPr>
          <w:rFonts w:hint="eastAsia"/>
        </w:rPr>
        <w:t>等于</w:t>
      </w:r>
      <w:r>
        <w:rPr>
          <w:rFonts w:hint="eastAsia"/>
        </w:rPr>
        <w:t>60.16</w:t>
      </w:r>
      <w:r>
        <w:rPr>
          <w:rFonts w:hint="eastAsia"/>
        </w:rPr>
        <w:t>万元</w:t>
      </w:r>
      <w:r>
        <w:t>，完成率：</w:t>
      </w:r>
      <w:r>
        <w:rPr>
          <w:rFonts w:hint="eastAsia"/>
        </w:rPr>
        <w:t>100%</w:t>
      </w:r>
      <w:r>
        <w:t>；</w:t>
      </w:r>
    </w:p>
    <w:p w:rsidR="00880922" w:rsidRDefault="00114D21">
      <w:pPr>
        <w:ind w:firstLine="640"/>
      </w:pPr>
      <w:r>
        <w:t>本项满分</w:t>
      </w:r>
      <w:r>
        <w:rPr>
          <w:rFonts w:hint="eastAsia"/>
        </w:rPr>
        <w:t>20</w:t>
      </w:r>
      <w:r>
        <w:t>分，评估得分</w:t>
      </w:r>
      <w:r>
        <w:rPr>
          <w:rFonts w:hint="eastAsia"/>
        </w:rPr>
        <w:t>20</w:t>
      </w:r>
      <w:r>
        <w:t>分。</w:t>
      </w:r>
    </w:p>
    <w:p w:rsidR="00880922" w:rsidRDefault="00114D21">
      <w:pPr>
        <w:pStyle w:val="3"/>
        <w:ind w:firstLine="643"/>
        <w:rPr>
          <w:rFonts w:ascii="楷体" w:eastAsia="楷体" w:hAnsi="楷体" w:cs="楷体"/>
        </w:rPr>
      </w:pPr>
      <w:bookmarkStart w:id="163" w:name="_Toc18194"/>
      <w:bookmarkStart w:id="164" w:name="_Toc27619"/>
      <w:bookmarkStart w:id="165" w:name="_Toc14881"/>
      <w:bookmarkStart w:id="166" w:name="_Toc27548"/>
      <w:bookmarkStart w:id="167" w:name="_Toc24492"/>
      <w:r>
        <w:rPr>
          <w:rFonts w:ascii="楷体" w:eastAsia="楷体" w:hAnsi="楷体" w:cs="楷体" w:hint="eastAsia"/>
        </w:rPr>
        <w:t>（四）项目效益情况</w:t>
      </w:r>
      <w:bookmarkEnd w:id="163"/>
      <w:bookmarkEnd w:id="164"/>
      <w:bookmarkEnd w:id="165"/>
      <w:bookmarkEnd w:id="166"/>
      <w:bookmarkEnd w:id="167"/>
    </w:p>
    <w:p w:rsidR="00880922" w:rsidRDefault="00114D21">
      <w:pPr>
        <w:ind w:firstLine="643"/>
        <w:rPr>
          <w:b/>
          <w:bCs/>
        </w:rPr>
      </w:pPr>
      <w:bookmarkStart w:id="168" w:name="_Toc15599"/>
      <w:bookmarkStart w:id="169" w:name="_Toc8370"/>
      <w:r>
        <w:rPr>
          <w:b/>
          <w:bCs/>
        </w:rPr>
        <w:t>1.</w:t>
      </w:r>
      <w:r>
        <w:rPr>
          <w:b/>
          <w:bCs/>
        </w:rPr>
        <w:t>实施效益</w:t>
      </w:r>
      <w:bookmarkEnd w:id="168"/>
      <w:bookmarkEnd w:id="169"/>
    </w:p>
    <w:p w:rsidR="00880922" w:rsidRDefault="00114D21">
      <w:pPr>
        <w:ind w:firstLine="640"/>
      </w:pPr>
      <w:r>
        <w:t>社会效益指标：提升职业技术教育水平</w:t>
      </w:r>
      <w:r>
        <w:rPr>
          <w:rFonts w:hint="eastAsia"/>
        </w:rPr>
        <w:t>，指标值：有效提升；实际完成情况：达成目标，完成率</w:t>
      </w:r>
      <w:r>
        <w:rPr>
          <w:rFonts w:hint="eastAsia"/>
        </w:rPr>
        <w:t>100%</w:t>
      </w:r>
      <w:r>
        <w:rPr>
          <w:rFonts w:hint="eastAsia"/>
        </w:rPr>
        <w:t>。</w:t>
      </w:r>
    </w:p>
    <w:p w:rsidR="00880922" w:rsidRDefault="00114D21">
      <w:pPr>
        <w:ind w:firstLine="640"/>
      </w:pPr>
      <w:r>
        <w:t>本项满分</w:t>
      </w:r>
      <w:r>
        <w:rPr>
          <w:rFonts w:hint="eastAsia"/>
        </w:rPr>
        <w:t>20</w:t>
      </w:r>
      <w:r>
        <w:t>分，评估得分</w:t>
      </w:r>
      <w:r>
        <w:rPr>
          <w:rFonts w:hint="eastAsia"/>
        </w:rPr>
        <w:t>2</w:t>
      </w:r>
      <w:r>
        <w:t>0</w:t>
      </w:r>
      <w:r>
        <w:t>分。</w:t>
      </w:r>
    </w:p>
    <w:p w:rsidR="00880922" w:rsidRDefault="00114D21">
      <w:pPr>
        <w:ind w:firstLine="643"/>
        <w:rPr>
          <w:b/>
          <w:bCs/>
        </w:rPr>
      </w:pPr>
      <w:bookmarkStart w:id="170" w:name="_Toc20772"/>
      <w:bookmarkStart w:id="171" w:name="_Toc31503"/>
      <w:r>
        <w:rPr>
          <w:b/>
          <w:bCs/>
        </w:rPr>
        <w:t>2.</w:t>
      </w:r>
      <w:r>
        <w:rPr>
          <w:b/>
          <w:bCs/>
        </w:rPr>
        <w:t>满意度</w:t>
      </w:r>
      <w:bookmarkEnd w:id="170"/>
      <w:bookmarkEnd w:id="171"/>
    </w:p>
    <w:p w:rsidR="00880922" w:rsidRDefault="00114D21">
      <w:pPr>
        <w:ind w:firstLine="640"/>
      </w:pPr>
      <w:r>
        <w:rPr>
          <w:rFonts w:hint="eastAsia"/>
        </w:rPr>
        <w:t>2024</w:t>
      </w:r>
      <w:r>
        <w:rPr>
          <w:rFonts w:hint="eastAsia"/>
        </w:rPr>
        <w:t>年教育及培训经费（自有资金）</w:t>
      </w:r>
      <w:r>
        <w:t>服务对象和受益群众主要是</w:t>
      </w:r>
      <w:r>
        <w:rPr>
          <w:rFonts w:hint="eastAsia"/>
        </w:rPr>
        <w:t>学员，</w:t>
      </w:r>
      <w:r>
        <w:t>通过问卷调查方式收集服务对象和受益群众对本项目实施的满意度。</w:t>
      </w:r>
      <w:r>
        <w:rPr>
          <w:rFonts w:hint="eastAsia"/>
        </w:rPr>
        <w:t>培训学员</w:t>
      </w:r>
      <w:r>
        <w:t>都表示很满意，都认为本</w:t>
      </w:r>
      <w:r>
        <w:lastRenderedPageBreak/>
        <w:t>项目实施后，</w:t>
      </w:r>
      <w:r>
        <w:rPr>
          <w:rFonts w:hint="eastAsia"/>
        </w:rPr>
        <w:t>提高了学员满意度；提升职业技术教育水平。</w:t>
      </w:r>
    </w:p>
    <w:p w:rsidR="00880922" w:rsidRDefault="00114D21">
      <w:pPr>
        <w:ind w:firstLine="640"/>
      </w:pPr>
      <w:r>
        <w:t>本项满分</w:t>
      </w:r>
      <w:r>
        <w:t>10</w:t>
      </w:r>
      <w:r>
        <w:t>分，评估得分</w:t>
      </w:r>
      <w:r>
        <w:t>10</w:t>
      </w:r>
      <w:r>
        <w:t>分。</w:t>
      </w:r>
    </w:p>
    <w:p w:rsidR="00880922" w:rsidRDefault="00114D21">
      <w:pPr>
        <w:pStyle w:val="2"/>
        <w:ind w:firstLine="640"/>
        <w:rPr>
          <w:rFonts w:eastAsia="仿宋_GB2312"/>
        </w:rPr>
      </w:pPr>
      <w:bookmarkStart w:id="172" w:name="_Toc24305"/>
      <w:bookmarkStart w:id="173" w:name="_Toc20473"/>
      <w:bookmarkStart w:id="174" w:name="_Toc24261"/>
      <w:bookmarkStart w:id="175" w:name="_Toc17413"/>
      <w:bookmarkStart w:id="176" w:name="_Toc3310"/>
      <w:bookmarkStart w:id="177" w:name="_Toc23114"/>
      <w:r>
        <w:rPr>
          <w:rFonts w:ascii="黑体" w:hAnsi="黑体" w:cs="黑体" w:hint="eastAsia"/>
        </w:rPr>
        <w:t>五、主要经验及做法、存在的问题及原因分析</w:t>
      </w:r>
      <w:bookmarkEnd w:id="172"/>
      <w:bookmarkEnd w:id="173"/>
      <w:bookmarkEnd w:id="174"/>
      <w:bookmarkEnd w:id="175"/>
      <w:bookmarkEnd w:id="176"/>
      <w:bookmarkEnd w:id="177"/>
    </w:p>
    <w:p w:rsidR="00880922" w:rsidRDefault="00114D21">
      <w:pPr>
        <w:pStyle w:val="3"/>
        <w:ind w:firstLine="643"/>
        <w:rPr>
          <w:rFonts w:ascii="楷体" w:eastAsia="楷体" w:hAnsi="楷体" w:cs="楷体"/>
        </w:rPr>
      </w:pPr>
      <w:bookmarkStart w:id="178" w:name="_Toc6741"/>
      <w:bookmarkStart w:id="179" w:name="_Toc14362"/>
      <w:bookmarkStart w:id="180" w:name="_Toc5192"/>
      <w:bookmarkStart w:id="181" w:name="_Toc10514"/>
      <w:bookmarkStart w:id="182" w:name="_Toc6522"/>
      <w:r>
        <w:rPr>
          <w:rFonts w:ascii="楷体" w:eastAsia="楷体" w:hAnsi="楷体" w:cs="楷体" w:hint="eastAsia"/>
        </w:rPr>
        <w:t>（一）主要经验及做法</w:t>
      </w:r>
      <w:bookmarkEnd w:id="178"/>
      <w:bookmarkEnd w:id="179"/>
      <w:bookmarkEnd w:id="180"/>
      <w:bookmarkEnd w:id="181"/>
      <w:bookmarkEnd w:id="182"/>
    </w:p>
    <w:p w:rsidR="00880922" w:rsidRDefault="00114D21">
      <w:pPr>
        <w:ind w:firstLine="640"/>
      </w:pPr>
      <w:r>
        <w:rPr>
          <w:rFonts w:hint="eastAsia"/>
        </w:rPr>
        <w:t>尉犁县技工学校</w:t>
      </w:r>
      <w:r>
        <w:t>在</w:t>
      </w:r>
      <w:r>
        <w:rPr>
          <w:rFonts w:hint="eastAsia"/>
        </w:rPr>
        <w:t>尉犁</w:t>
      </w:r>
      <w:r>
        <w:t>县委、县政府的支持下，在相关部门的配合下，全面顺利完成，绩效评价</w:t>
      </w:r>
      <w:r>
        <w:t>“</w:t>
      </w:r>
      <w:r>
        <w:t>优</w:t>
      </w:r>
      <w:r>
        <w:t>”</w:t>
      </w:r>
      <w:r>
        <w:t>，主要经验及做法如下：</w:t>
      </w:r>
    </w:p>
    <w:p w:rsidR="00880922" w:rsidRDefault="00114D21">
      <w:pPr>
        <w:ind w:firstLine="640"/>
      </w:pPr>
      <w:r>
        <w:t>1.</w:t>
      </w:r>
      <w:r>
        <w:t>加强领导，落实责任。</w:t>
      </w:r>
      <w:r>
        <w:rPr>
          <w:rFonts w:hint="eastAsia"/>
        </w:rPr>
        <w:t>尉犁县技工学校</w:t>
      </w:r>
      <w:r>
        <w:t>成立了</w:t>
      </w:r>
      <w:r>
        <w:rPr>
          <w:rFonts w:hint="eastAsia"/>
        </w:rPr>
        <w:t>尉犁县技工学校</w:t>
      </w:r>
      <w:r>
        <w:t>领导小组，明确了各部门工作职责，从项目各方面加强统筹协调，共同推进项目顺利实施。</w:t>
      </w:r>
    </w:p>
    <w:p w:rsidR="00880922" w:rsidRDefault="00114D21">
      <w:pPr>
        <w:ind w:firstLine="640"/>
      </w:pPr>
      <w:r>
        <w:rPr>
          <w:rFonts w:hint="eastAsia"/>
        </w:rPr>
        <w:t>2</w:t>
      </w:r>
      <w:r>
        <w:t>.</w:t>
      </w:r>
      <w:r>
        <w:t>严格程序，确保资金效益。严格资金审批流程，明确资金使用范围，保证项目资金专款专用。有效杜绝了截留、挪用、滞留、浪费资金等现象的发生，确保了资金使用安全和最大效益的发挥。</w:t>
      </w:r>
      <w:r>
        <w:t xml:space="preserve"> </w:t>
      </w:r>
    </w:p>
    <w:p w:rsidR="00880922" w:rsidRDefault="00114D21">
      <w:pPr>
        <w:ind w:firstLine="640"/>
      </w:pPr>
      <w:r>
        <w:rPr>
          <w:rFonts w:hint="eastAsia"/>
        </w:rPr>
        <w:t>3.</w:t>
      </w:r>
      <w:r>
        <w:t>多元渠道优化外聘教师成本：建立外聘教师人才库，拓宽招聘渠道，引入竞争</w:t>
      </w:r>
      <w:r>
        <w:rPr>
          <w:rFonts w:hint="eastAsia"/>
        </w:rPr>
        <w:t>机制</w:t>
      </w:r>
      <w:r>
        <w:t>降低薪酬。同时，组织外聘教师参与校内教学研讨，提升教学效率，减少不必要</w:t>
      </w:r>
      <w:r>
        <w:rPr>
          <w:rFonts w:hint="eastAsia"/>
        </w:rPr>
        <w:t>的</w:t>
      </w:r>
      <w:r>
        <w:t>授课时长</w:t>
      </w:r>
      <w:r>
        <w:rPr>
          <w:rFonts w:hint="eastAsia"/>
        </w:rPr>
        <w:t>。</w:t>
      </w:r>
    </w:p>
    <w:p w:rsidR="00880922" w:rsidRDefault="00114D21">
      <w:pPr>
        <w:ind w:firstLine="640"/>
      </w:pPr>
      <w:r>
        <w:rPr>
          <w:rFonts w:hint="eastAsia"/>
        </w:rPr>
        <w:t>4</w:t>
      </w:r>
      <w:r>
        <w:t>.</w:t>
      </w:r>
      <w:r>
        <w:t>精细化管理培训费用</w:t>
      </w:r>
      <w:r>
        <w:rPr>
          <w:rFonts w:hint="eastAsia"/>
        </w:rPr>
        <w:t>成本</w:t>
      </w:r>
      <w:r>
        <w:t>：详细记录培训材料使用情况，依据课程需求精准采购，避免浪费。与多家供应商建立长期合作，通过批量采购获得优惠价格。</w:t>
      </w:r>
    </w:p>
    <w:p w:rsidR="00880922" w:rsidRDefault="00114D21">
      <w:pPr>
        <w:ind w:firstLine="640"/>
      </w:pPr>
      <w:r>
        <w:rPr>
          <w:rFonts w:hint="eastAsia"/>
        </w:rPr>
        <w:t>5.</w:t>
      </w:r>
      <w:r>
        <w:rPr>
          <w:rFonts w:hint="eastAsia"/>
        </w:rPr>
        <w:t>优化</w:t>
      </w:r>
      <w:r>
        <w:t>水电维修维护</w:t>
      </w:r>
      <w:r>
        <w:rPr>
          <w:rFonts w:hint="eastAsia"/>
        </w:rPr>
        <w:t>成本</w:t>
      </w:r>
      <w:r>
        <w:t>：与专业维修团队签订长期合</w:t>
      </w:r>
      <w:r>
        <w:lastRenderedPageBreak/>
        <w:t>同，获取优惠维修价格，减少冗余内容</w:t>
      </w:r>
      <w:r>
        <w:rPr>
          <w:rFonts w:hint="eastAsia"/>
        </w:rPr>
        <w:t>。</w:t>
      </w:r>
    </w:p>
    <w:p w:rsidR="00880922" w:rsidRDefault="00114D21">
      <w:pPr>
        <w:pStyle w:val="3"/>
        <w:ind w:firstLine="643"/>
        <w:rPr>
          <w:rFonts w:ascii="楷体" w:eastAsia="楷体" w:hAnsi="楷体" w:cs="楷体"/>
        </w:rPr>
      </w:pPr>
      <w:bookmarkStart w:id="183" w:name="_Toc11238"/>
      <w:bookmarkStart w:id="184" w:name="_Toc4673"/>
      <w:bookmarkStart w:id="185" w:name="_Toc19312"/>
      <w:bookmarkStart w:id="186" w:name="_Toc6359"/>
      <w:bookmarkStart w:id="187" w:name="_Toc27408"/>
      <w:r>
        <w:rPr>
          <w:rFonts w:ascii="楷体" w:eastAsia="楷体" w:hAnsi="楷体" w:cs="楷体" w:hint="eastAsia"/>
        </w:rPr>
        <w:t>（二）存在的问题及分析</w:t>
      </w:r>
      <w:bookmarkEnd w:id="183"/>
      <w:bookmarkEnd w:id="184"/>
      <w:bookmarkEnd w:id="185"/>
      <w:bookmarkEnd w:id="186"/>
      <w:bookmarkEnd w:id="187"/>
    </w:p>
    <w:p w:rsidR="00880922" w:rsidRDefault="00114D21">
      <w:pPr>
        <w:ind w:firstLine="640"/>
      </w:pPr>
      <w:bookmarkStart w:id="188" w:name="_Toc22271"/>
      <w:bookmarkStart w:id="189" w:name="_Toc5702"/>
      <w:bookmarkStart w:id="190" w:name="_Toc13345"/>
      <w:bookmarkStart w:id="191" w:name="_Toc20116"/>
      <w:bookmarkStart w:id="192" w:name="_Toc13270"/>
      <w:r>
        <w:rPr>
          <w:rFonts w:hint="eastAsia"/>
        </w:rPr>
        <w:t>1.</w:t>
      </w:r>
      <w:r>
        <w:t>本单位项目绩效管理和绩效评价工作需进一步加强，绩效评价水平有待进一步提高。</w:t>
      </w:r>
    </w:p>
    <w:p w:rsidR="00880922" w:rsidRDefault="00114D21">
      <w:pPr>
        <w:pStyle w:val="3"/>
        <w:ind w:firstLine="640"/>
        <w:rPr>
          <w:rFonts w:eastAsia="仿宋_GB2312"/>
          <w:b w:val="0"/>
        </w:rPr>
      </w:pPr>
      <w:r>
        <w:rPr>
          <w:rFonts w:eastAsia="仿宋_GB2312" w:hint="eastAsia"/>
          <w:b w:val="0"/>
        </w:rPr>
        <w:t>2.</w:t>
      </w:r>
      <w:r>
        <w:rPr>
          <w:rFonts w:eastAsia="仿宋_GB2312" w:hint="eastAsia"/>
          <w:b w:val="0"/>
        </w:rPr>
        <w:t>在资金分配上，没有根据实际需求科学分配，</w:t>
      </w:r>
      <w:bookmarkStart w:id="193" w:name="OLE_LINK8"/>
      <w:r>
        <w:rPr>
          <w:rFonts w:eastAsia="仿宋_GB2312" w:hint="eastAsia"/>
          <w:b w:val="0"/>
        </w:rPr>
        <w:t>存在部分环节资金过剩，存在部分环节资金短缺的情况，比如之前项目的培训成本年初设置绩效目标时，没有全面考虑资金所需情况，导致年末培训成本资金短缺，不得不调整绩效目标。</w:t>
      </w:r>
      <w:bookmarkEnd w:id="193"/>
    </w:p>
    <w:p w:rsidR="00880922" w:rsidRDefault="00114D21">
      <w:pPr>
        <w:ind w:firstLine="640"/>
      </w:pPr>
      <w:r>
        <w:rPr>
          <w:rFonts w:hint="eastAsia"/>
        </w:rPr>
        <w:t>3.</w:t>
      </w:r>
      <w:r>
        <w:t>外聘教师稳定性差：外聘教师工作变动频繁，易出现临时缺课情况。主要原因是企业业务调整或个人职业发展规划变化，影响教学连贯性。</w:t>
      </w:r>
    </w:p>
    <w:p w:rsidR="00880922" w:rsidRDefault="00114D21">
      <w:pPr>
        <w:ind w:firstLine="640"/>
      </w:pPr>
      <w:r>
        <w:rPr>
          <w:rFonts w:hint="eastAsia"/>
        </w:rPr>
        <w:t>4</w:t>
      </w:r>
      <w:r>
        <w:t>.</w:t>
      </w:r>
      <w:r>
        <w:t>培训设备更新滞后：部分培训设备老化，但因资金有限，难以快速更新，导致培训效果受影响。新设备价格高昂，学校自有资金需多方分配，对设备采购投入不足。</w:t>
      </w:r>
    </w:p>
    <w:p w:rsidR="00880922" w:rsidRDefault="00114D21">
      <w:pPr>
        <w:ind w:firstLine="640"/>
      </w:pPr>
      <w:r>
        <w:rPr>
          <w:rFonts w:hint="eastAsia"/>
        </w:rPr>
        <w:t>5</w:t>
      </w:r>
      <w:r>
        <w:t>.</w:t>
      </w:r>
      <w:r>
        <w:t>水电节能改造推进难：老旧校区线路复杂，改造施工难度大，涉及重新布线、更换管道等，协调工作繁琐，导致节能改造进度缓慢。</w:t>
      </w:r>
    </w:p>
    <w:p w:rsidR="00880922" w:rsidRDefault="00114D21">
      <w:pPr>
        <w:pStyle w:val="2"/>
        <w:ind w:firstLine="640"/>
        <w:rPr>
          <w:rFonts w:ascii="黑体" w:hAnsi="黑体" w:cs="黑体"/>
        </w:rPr>
      </w:pPr>
      <w:bookmarkStart w:id="194" w:name="_Toc22624"/>
      <w:r>
        <w:rPr>
          <w:rFonts w:ascii="黑体" w:hAnsi="黑体" w:cs="黑体" w:hint="eastAsia"/>
        </w:rPr>
        <w:t>六、有关建议</w:t>
      </w:r>
      <w:bookmarkEnd w:id="188"/>
      <w:bookmarkEnd w:id="189"/>
      <w:bookmarkEnd w:id="190"/>
      <w:bookmarkEnd w:id="191"/>
      <w:bookmarkEnd w:id="192"/>
      <w:bookmarkEnd w:id="194"/>
    </w:p>
    <w:p w:rsidR="00880922" w:rsidRDefault="00114D21">
      <w:pPr>
        <w:ind w:firstLine="640"/>
      </w:pPr>
      <w:r>
        <w:rPr>
          <w:rFonts w:hint="eastAsia"/>
        </w:rPr>
        <w:t>1.</w:t>
      </w:r>
      <w:r>
        <w:t>加强绩效管理培训，夯实绩效管理基础工作，建章建制，建立统一的管理制度和控制执行标准，确保项目资金使用安全、规范，项目实施成果质量达标。</w:t>
      </w:r>
    </w:p>
    <w:p w:rsidR="00880922" w:rsidRDefault="00114D21">
      <w:pPr>
        <w:pStyle w:val="3"/>
        <w:ind w:firstLine="640"/>
        <w:rPr>
          <w:rFonts w:eastAsia="仿宋_GB2312"/>
          <w:b w:val="0"/>
        </w:rPr>
      </w:pPr>
      <w:r>
        <w:rPr>
          <w:rFonts w:eastAsia="仿宋_GB2312" w:hint="eastAsia"/>
          <w:b w:val="0"/>
        </w:rPr>
        <w:lastRenderedPageBreak/>
        <w:t>2.</w:t>
      </w:r>
      <w:r>
        <w:rPr>
          <w:rFonts w:eastAsia="仿宋_GB2312" w:hint="eastAsia"/>
          <w:b w:val="0"/>
        </w:rPr>
        <w:t>优化预算编制流程，细化资金测算，加强部门沟通，按需调配资金，精准调研项目需求预算编制，灵活调配解决资金的短缺与过剩问题。</w:t>
      </w:r>
    </w:p>
    <w:p w:rsidR="00880922" w:rsidRDefault="00114D21">
      <w:pPr>
        <w:ind w:firstLine="640"/>
      </w:pPr>
      <w:r>
        <w:t xml:space="preserve"> </w:t>
      </w:r>
      <w:r>
        <w:rPr>
          <w:rFonts w:hint="eastAsia"/>
        </w:rPr>
        <w:t>3.</w:t>
      </w:r>
      <w:r>
        <w:t>稳定外聘教师队伍：与外聘教师签订更灵活的长期合同，提供一定福利保障，如购买商业保险、发放节日补贴等。同时，为其提供职业发展规划指导，增强归属感。</w:t>
      </w:r>
    </w:p>
    <w:p w:rsidR="00880922" w:rsidRDefault="00114D21">
      <w:pPr>
        <w:ind w:firstLine="640"/>
      </w:pPr>
      <w:r>
        <w:rPr>
          <w:rFonts w:hint="eastAsia"/>
        </w:rPr>
        <w:t>4.</w:t>
      </w:r>
      <w:r>
        <w:t>多途径解决培训设备更新资金：一方面向</w:t>
      </w:r>
      <w:r>
        <w:rPr>
          <w:rFonts w:hint="eastAsia"/>
        </w:rPr>
        <w:t>主管</w:t>
      </w:r>
      <w:r>
        <w:t>部门申请专项设备购置补贴；另一方面与企业合作，争取企业捐赠或设备租赁，缓解资金压力。</w:t>
      </w:r>
    </w:p>
    <w:p w:rsidR="00880922" w:rsidRDefault="00114D21">
      <w:pPr>
        <w:ind w:firstLine="640"/>
      </w:pPr>
      <w:r>
        <w:rPr>
          <w:rFonts w:hint="eastAsia"/>
        </w:rPr>
        <w:t>5</w:t>
      </w:r>
      <w:r>
        <w:t>.</w:t>
      </w:r>
      <w:r>
        <w:t>加快水电节能改造：成立专门改造协调小组，由后勤、财务、基建等多部门人员组成，统筹规划施工流程，合理安排施工时间，减少对教学的影响，加速推进改造工作。</w:t>
      </w:r>
    </w:p>
    <w:p w:rsidR="00880922" w:rsidRDefault="00114D21">
      <w:pPr>
        <w:pStyle w:val="2"/>
        <w:ind w:firstLine="640"/>
        <w:rPr>
          <w:rFonts w:ascii="黑体" w:hAnsi="黑体" w:cs="黑体"/>
        </w:rPr>
      </w:pPr>
      <w:bookmarkStart w:id="195" w:name="_Toc12100"/>
      <w:bookmarkStart w:id="196" w:name="_Toc12935"/>
      <w:bookmarkStart w:id="197" w:name="_Toc24871"/>
      <w:bookmarkStart w:id="198" w:name="_Toc5794"/>
      <w:bookmarkStart w:id="199" w:name="_Toc22823"/>
      <w:bookmarkStart w:id="200" w:name="_Toc21621"/>
      <w:r>
        <w:rPr>
          <w:rFonts w:ascii="黑体" w:hAnsi="黑体" w:cs="黑体"/>
        </w:rPr>
        <w:t>七、其他需要说明的问题</w:t>
      </w:r>
      <w:bookmarkEnd w:id="195"/>
      <w:bookmarkEnd w:id="196"/>
      <w:bookmarkEnd w:id="197"/>
      <w:bookmarkEnd w:id="198"/>
      <w:bookmarkEnd w:id="199"/>
      <w:bookmarkEnd w:id="200"/>
    </w:p>
    <w:p w:rsidR="00880922" w:rsidRDefault="00114D21">
      <w:pPr>
        <w:ind w:firstLine="640"/>
      </w:pPr>
      <w:r>
        <w:t>（一）本项目部分间接产生的效果无法准确在短期内衡量，因此很难认定项目产生的全部效果。通过指标来反映绩效，指标的科学性和全面性需要不断地完善和研究。</w:t>
      </w:r>
    </w:p>
    <w:p w:rsidR="00880922" w:rsidRDefault="00114D21">
      <w:pPr>
        <w:ind w:firstLine="640"/>
      </w:pPr>
      <w:r>
        <w:t>（</w:t>
      </w:r>
      <w:r>
        <w:rPr>
          <w:rFonts w:hint="eastAsia"/>
        </w:rPr>
        <w:t>二</w:t>
      </w:r>
      <w:r>
        <w:t>）评价结果分别编入政府决算和部门预算，报送本级人民代表大会常务委员会，并依法予以公开。</w:t>
      </w:r>
    </w:p>
    <w:p w:rsidR="00880922" w:rsidRDefault="00114D21">
      <w:pPr>
        <w:pStyle w:val="2"/>
        <w:ind w:firstLine="640"/>
        <w:rPr>
          <w:rFonts w:ascii="黑体" w:hAnsi="黑体" w:cs="黑体"/>
        </w:rPr>
      </w:pPr>
      <w:bookmarkStart w:id="201" w:name="_Toc4210"/>
      <w:bookmarkStart w:id="202" w:name="_Toc28493"/>
      <w:bookmarkStart w:id="203" w:name="_Toc30245"/>
      <w:bookmarkStart w:id="204" w:name="_Toc6302"/>
      <w:r>
        <w:rPr>
          <w:rFonts w:ascii="黑体" w:hAnsi="黑体" w:cs="黑体"/>
        </w:rPr>
        <w:t>八、附件</w:t>
      </w:r>
      <w:bookmarkEnd w:id="201"/>
      <w:bookmarkEnd w:id="202"/>
      <w:bookmarkEnd w:id="203"/>
      <w:bookmarkEnd w:id="204"/>
    </w:p>
    <w:p w:rsidR="00880922" w:rsidRDefault="00114D21">
      <w:pPr>
        <w:ind w:firstLine="640"/>
      </w:pPr>
      <w:r>
        <w:t>1</w:t>
      </w:r>
      <w:r>
        <w:t>、项目支出绩效自评表</w:t>
      </w:r>
    </w:p>
    <w:p w:rsidR="00880922" w:rsidRDefault="00114D21">
      <w:pPr>
        <w:ind w:firstLine="640"/>
      </w:pPr>
      <w:r>
        <w:t>2</w:t>
      </w:r>
      <w:r>
        <w:t>、项目支出绩效评价指标体系及评分</w:t>
      </w:r>
    </w:p>
    <w:p w:rsidR="00880922" w:rsidRDefault="00880922">
      <w:pPr>
        <w:ind w:firstLine="640"/>
      </w:pPr>
    </w:p>
    <w:p w:rsidR="00880922" w:rsidRDefault="00880922">
      <w:pPr>
        <w:ind w:firstLine="640"/>
      </w:pPr>
    </w:p>
    <w:p w:rsidR="00880922" w:rsidRDefault="00880922">
      <w:pPr>
        <w:ind w:firstLine="640"/>
      </w:pPr>
    </w:p>
    <w:p w:rsidR="00880922" w:rsidRDefault="00880922">
      <w:pPr>
        <w:ind w:firstLine="640"/>
      </w:pPr>
    </w:p>
    <w:p w:rsidR="00880922" w:rsidRDefault="00114D21">
      <w:pPr>
        <w:pStyle w:val="2"/>
        <w:ind w:firstLine="640"/>
        <w:rPr>
          <w:rFonts w:eastAsia="仿宋_GB2312"/>
        </w:rPr>
      </w:pPr>
      <w:bookmarkStart w:id="205" w:name="_Toc15698"/>
      <w:bookmarkStart w:id="206" w:name="_Toc28598"/>
      <w:r>
        <w:br w:type="page"/>
      </w:r>
      <w:bookmarkStart w:id="207" w:name="_Toc25192"/>
      <w:r>
        <w:rPr>
          <w:rFonts w:eastAsia="仿宋_GB2312"/>
        </w:rPr>
        <w:lastRenderedPageBreak/>
        <w:t>附件</w:t>
      </w:r>
      <w:r>
        <w:rPr>
          <w:rFonts w:eastAsia="仿宋_GB2312"/>
        </w:rPr>
        <w:t>1</w:t>
      </w:r>
      <w:r>
        <w:rPr>
          <w:rFonts w:eastAsia="仿宋_GB2312"/>
        </w:rPr>
        <w:t>：</w:t>
      </w:r>
      <w:bookmarkEnd w:id="205"/>
      <w:bookmarkEnd w:id="206"/>
      <w:r>
        <w:rPr>
          <w:rFonts w:eastAsia="仿宋_GB2312"/>
        </w:rPr>
        <w:t>项目支出绩效自评表</w:t>
      </w:r>
      <w:bookmarkEnd w:id="207"/>
    </w:p>
    <w:p w:rsidR="00880922" w:rsidRDefault="00880922">
      <w:pPr>
        <w:ind w:firstLine="640"/>
      </w:pPr>
    </w:p>
    <w:tbl>
      <w:tblPr>
        <w:tblW w:w="5817" w:type="pct"/>
        <w:tblInd w:w="-622" w:type="dxa"/>
        <w:tblLayout w:type="fixed"/>
        <w:tblLook w:val="0600" w:firstRow="0" w:lastRow="0" w:firstColumn="0" w:lastColumn="0" w:noHBand="1" w:noVBand="1"/>
      </w:tblPr>
      <w:tblGrid>
        <w:gridCol w:w="583"/>
        <w:gridCol w:w="516"/>
        <w:gridCol w:w="853"/>
        <w:gridCol w:w="1342"/>
        <w:gridCol w:w="849"/>
        <w:gridCol w:w="642"/>
        <w:gridCol w:w="464"/>
        <w:gridCol w:w="452"/>
        <w:gridCol w:w="930"/>
        <w:gridCol w:w="698"/>
        <w:gridCol w:w="700"/>
        <w:gridCol w:w="577"/>
        <w:gridCol w:w="654"/>
        <w:gridCol w:w="654"/>
      </w:tblGrid>
      <w:tr w:rsidR="00880922">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80922" w:rsidRDefault="00114D21">
            <w:pPr>
              <w:pStyle w:val="a6"/>
              <w:rPr>
                <w:rFonts w:hint="default"/>
                <w:sz w:val="15"/>
                <w:szCs w:val="15"/>
              </w:rPr>
            </w:pPr>
            <w:bookmarkStart w:id="208" w:name="_Toc22143"/>
            <w:bookmarkStart w:id="209" w:name="_Toc1641"/>
            <w:bookmarkStart w:id="210" w:name="_Toc28099"/>
            <w:bookmarkStart w:id="211" w:name="_Toc5134"/>
            <w:r>
              <w:rPr>
                <w:rFonts w:hint="default"/>
                <w:b/>
                <w:bCs/>
                <w:sz w:val="32"/>
                <w:szCs w:val="32"/>
              </w:rPr>
              <w:t>项目支出绩效自评表</w:t>
            </w:r>
          </w:p>
        </w:tc>
      </w:tr>
      <w:tr w:rsidR="00880922">
        <w:trPr>
          <w:trHeight w:val="157"/>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(2024</w:t>
            </w:r>
            <w:r>
              <w:rPr>
                <w:sz w:val="15"/>
                <w:szCs w:val="15"/>
              </w:rPr>
              <w:t>年度</w:t>
            </w:r>
            <w:r>
              <w:rPr>
                <w:sz w:val="15"/>
                <w:szCs w:val="15"/>
              </w:rPr>
              <w:t>)</w:t>
            </w:r>
          </w:p>
        </w:tc>
      </w:tr>
      <w:tr w:rsidR="00880922">
        <w:trPr>
          <w:trHeight w:val="270"/>
        </w:trPr>
        <w:tc>
          <w:tcPr>
            <w:tcW w:w="554"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项目名称</w:t>
            </w:r>
          </w:p>
        </w:tc>
        <w:tc>
          <w:tcPr>
            <w:tcW w:w="4445" w:type="pct"/>
            <w:gridSpan w:val="1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2024</w:t>
            </w:r>
            <w:r>
              <w:rPr>
                <w:sz w:val="15"/>
                <w:szCs w:val="15"/>
              </w:rPr>
              <w:t>年教育及培训经费（</w:t>
            </w:r>
            <w:r>
              <w:rPr>
                <w:sz w:val="15"/>
                <w:szCs w:val="15"/>
              </w:rPr>
              <w:t xml:space="preserve"> </w:t>
            </w:r>
            <w:r>
              <w:rPr>
                <w:sz w:val="15"/>
                <w:szCs w:val="15"/>
              </w:rPr>
              <w:t>自有资金</w:t>
            </w:r>
            <w:r>
              <w:rPr>
                <w:sz w:val="15"/>
                <w:szCs w:val="15"/>
              </w:rPr>
              <w:t xml:space="preserve"> </w:t>
            </w:r>
            <w:r>
              <w:rPr>
                <w:sz w:val="15"/>
                <w:szCs w:val="15"/>
              </w:rPr>
              <w:t>）</w:t>
            </w:r>
          </w:p>
        </w:tc>
      </w:tr>
      <w:tr w:rsidR="00880922">
        <w:trPr>
          <w:trHeight w:val="273"/>
        </w:trPr>
        <w:tc>
          <w:tcPr>
            <w:tcW w:w="554"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主管部门</w:t>
            </w:r>
          </w:p>
        </w:tc>
        <w:tc>
          <w:tcPr>
            <w:tcW w:w="2093" w:type="pct"/>
            <w:gridSpan w:val="5"/>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尉犁县技工学校</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实施单位</w:t>
            </w:r>
          </w:p>
        </w:tc>
        <w:tc>
          <w:tcPr>
            <w:tcW w:w="1654" w:type="pct"/>
            <w:gridSpan w:val="5"/>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尉犁县技工学校</w:t>
            </w:r>
          </w:p>
        </w:tc>
      </w:tr>
      <w:tr w:rsidR="00880922">
        <w:trPr>
          <w:trHeight w:val="440"/>
        </w:trPr>
        <w:tc>
          <w:tcPr>
            <w:tcW w:w="554" w:type="pct"/>
            <w:gridSpan w:val="2"/>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项目资金</w:t>
            </w:r>
            <w:r>
              <w:rPr>
                <w:sz w:val="15"/>
                <w:szCs w:val="15"/>
              </w:rPr>
              <w:br/>
            </w:r>
            <w:r>
              <w:rPr>
                <w:sz w:val="15"/>
                <w:szCs w:val="15"/>
              </w:rPr>
              <w:t>（万元）</w:t>
            </w:r>
          </w:p>
        </w:tc>
        <w:tc>
          <w:tcPr>
            <w:tcW w:w="110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资金来源</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年初预算数</w:t>
            </w:r>
          </w:p>
        </w:tc>
        <w:tc>
          <w:tcPr>
            <w:tcW w:w="558"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全年预算数</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全年执行数</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分值权重</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执行率</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得分</w:t>
            </w:r>
          </w:p>
        </w:tc>
      </w:tr>
      <w:tr w:rsidR="00880922">
        <w:trPr>
          <w:trHeight w:val="440"/>
        </w:trPr>
        <w:tc>
          <w:tcPr>
            <w:tcW w:w="554" w:type="pct"/>
            <w:gridSpan w:val="2"/>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110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年度资金总额</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280.00</w:t>
            </w:r>
          </w:p>
        </w:tc>
        <w:tc>
          <w:tcPr>
            <w:tcW w:w="558"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289.21</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bookmarkStart w:id="212" w:name="OLE_LINK12"/>
            <w:r>
              <w:rPr>
                <w:sz w:val="15"/>
                <w:szCs w:val="15"/>
              </w:rPr>
              <w:t>289.21</w:t>
            </w:r>
            <w:bookmarkEnd w:id="212"/>
          </w:p>
        </w:tc>
        <w:tc>
          <w:tcPr>
            <w:tcW w:w="705"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100.00%</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10.00</w:t>
            </w:r>
            <w:r>
              <w:rPr>
                <w:sz w:val="15"/>
                <w:szCs w:val="15"/>
              </w:rPr>
              <w:t>分</w:t>
            </w:r>
          </w:p>
        </w:tc>
      </w:tr>
      <w:tr w:rsidR="00880922">
        <w:trPr>
          <w:trHeight w:val="130"/>
        </w:trPr>
        <w:tc>
          <w:tcPr>
            <w:tcW w:w="554" w:type="pct"/>
            <w:gridSpan w:val="2"/>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110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其中：当年财政拨款</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0</w:t>
            </w:r>
          </w:p>
        </w:tc>
        <w:tc>
          <w:tcPr>
            <w:tcW w:w="558"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0</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0</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r>
      <w:tr w:rsidR="00880922">
        <w:trPr>
          <w:trHeight w:val="113"/>
        </w:trPr>
        <w:tc>
          <w:tcPr>
            <w:tcW w:w="554" w:type="pct"/>
            <w:gridSpan w:val="2"/>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110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其他资金</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280.00</w:t>
            </w:r>
          </w:p>
        </w:tc>
        <w:tc>
          <w:tcPr>
            <w:tcW w:w="558"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289.21</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289.21</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r>
      <w:tr w:rsidR="00880922">
        <w:trPr>
          <w:trHeight w:val="256"/>
        </w:trPr>
        <w:tc>
          <w:tcPr>
            <w:tcW w:w="294"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年度总体目标</w:t>
            </w:r>
          </w:p>
        </w:tc>
        <w:tc>
          <w:tcPr>
            <w:tcW w:w="3050" w:type="pct"/>
            <w:gridSpan w:val="8"/>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总体目标</w:t>
            </w:r>
          </w:p>
        </w:tc>
        <w:tc>
          <w:tcPr>
            <w:tcW w:w="1654" w:type="pct"/>
            <w:gridSpan w:val="5"/>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总体目标完成情况</w:t>
            </w: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3050" w:type="pct"/>
            <w:gridSpan w:val="8"/>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全年目标：外聘教师人数达到</w:t>
            </w:r>
            <w:r>
              <w:rPr>
                <w:sz w:val="15"/>
                <w:szCs w:val="15"/>
              </w:rPr>
              <w:t>15</w:t>
            </w:r>
            <w:r>
              <w:rPr>
                <w:sz w:val="15"/>
                <w:szCs w:val="15"/>
              </w:rPr>
              <w:t>人以上，开设培训期数超过</w:t>
            </w:r>
            <w:r>
              <w:rPr>
                <w:sz w:val="15"/>
                <w:szCs w:val="15"/>
              </w:rPr>
              <w:t>5</w:t>
            </w:r>
            <w:r>
              <w:rPr>
                <w:sz w:val="15"/>
                <w:szCs w:val="15"/>
              </w:rPr>
              <w:t>期，技能等级鉴定人次超过</w:t>
            </w:r>
            <w:r>
              <w:rPr>
                <w:sz w:val="15"/>
                <w:szCs w:val="15"/>
              </w:rPr>
              <w:t>2000</w:t>
            </w:r>
            <w:r>
              <w:rPr>
                <w:sz w:val="15"/>
                <w:szCs w:val="15"/>
              </w:rPr>
              <w:t>人，从而保障技工学校业务工作正常开展，提升教学水平，满足培训各项硬件刚需，提升学员技术水平，提高学员对我校的满意度。</w:t>
            </w:r>
          </w:p>
        </w:tc>
        <w:tc>
          <w:tcPr>
            <w:tcW w:w="1654" w:type="pct"/>
            <w:gridSpan w:val="5"/>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为了保障技工学校业务工作正常开展，提升教学水平，满足培训各项硬件刚需，提升学员技术水平，提高学员对我校的满意度。已完成外聘教师人数达到</w:t>
            </w:r>
            <w:r>
              <w:rPr>
                <w:sz w:val="15"/>
                <w:szCs w:val="15"/>
              </w:rPr>
              <w:t>15</w:t>
            </w:r>
            <w:r>
              <w:rPr>
                <w:sz w:val="15"/>
                <w:szCs w:val="15"/>
              </w:rPr>
              <w:t>人以上，开设培训期数超过</w:t>
            </w:r>
            <w:r>
              <w:rPr>
                <w:sz w:val="15"/>
                <w:szCs w:val="15"/>
              </w:rPr>
              <w:t>5</w:t>
            </w:r>
            <w:r>
              <w:rPr>
                <w:sz w:val="15"/>
                <w:szCs w:val="15"/>
              </w:rPr>
              <w:t>期，技能等级鉴定人次超过</w:t>
            </w:r>
            <w:r>
              <w:rPr>
                <w:sz w:val="15"/>
                <w:szCs w:val="15"/>
              </w:rPr>
              <w:t>2000</w:t>
            </w:r>
            <w:r>
              <w:rPr>
                <w:sz w:val="15"/>
                <w:szCs w:val="15"/>
              </w:rPr>
              <w:t>人。</w:t>
            </w:r>
          </w:p>
        </w:tc>
      </w:tr>
      <w:tr w:rsidR="00880922">
        <w:trPr>
          <w:trHeight w:val="1410"/>
        </w:trPr>
        <w:tc>
          <w:tcPr>
            <w:tcW w:w="294"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一级指标</w:t>
            </w: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二级指标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三级指标</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指标值</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指标值设置依据</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上年完成值</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指标分值权重</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proofErr w:type="gramStart"/>
            <w:r>
              <w:rPr>
                <w:sz w:val="15"/>
                <w:szCs w:val="15"/>
              </w:rPr>
              <w:t>指标赋分规则</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佐证资料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指标实际完成值</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完成率</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指标得分</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偏差原因分析及改进措施</w:t>
            </w:r>
          </w:p>
        </w:tc>
      </w:tr>
      <w:tr w:rsidR="00880922">
        <w:trPr>
          <w:trHeight w:val="600"/>
        </w:trPr>
        <w:tc>
          <w:tcPr>
            <w:tcW w:w="294"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年度绩效指标完成情况</w:t>
            </w:r>
          </w:p>
        </w:tc>
        <w:tc>
          <w:tcPr>
            <w:tcW w:w="260"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产出指标</w:t>
            </w: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数量指标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外聘教师人数</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&gt;=15</w:t>
            </w:r>
            <w:r>
              <w:rPr>
                <w:sz w:val="15"/>
                <w:szCs w:val="15"/>
              </w:rPr>
              <w:t>人</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=15</w:t>
            </w:r>
            <w:r>
              <w:rPr>
                <w:sz w:val="15"/>
                <w:szCs w:val="15"/>
              </w:rPr>
              <w:t>人</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数量指标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开设培训期数</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&gt;=5</w:t>
            </w:r>
            <w:r>
              <w:rPr>
                <w:sz w:val="15"/>
                <w:szCs w:val="15"/>
              </w:rPr>
              <w:t>期</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=5</w:t>
            </w:r>
            <w:r>
              <w:rPr>
                <w:sz w:val="15"/>
                <w:szCs w:val="15"/>
              </w:rPr>
              <w:t>期</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数量指标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技能鉴定等级人次数</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&gt;=2000</w:t>
            </w:r>
            <w:r>
              <w:rPr>
                <w:sz w:val="15"/>
                <w:szCs w:val="15"/>
              </w:rPr>
              <w:t>人次</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=2001</w:t>
            </w:r>
            <w:r>
              <w:rPr>
                <w:sz w:val="15"/>
                <w:szCs w:val="15"/>
              </w:rPr>
              <w:t>人次</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质量指标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学员培训合格率</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&gt;=80%</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=80%</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时效指标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培训任务完成及时率</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8</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成本指标</w:t>
            </w: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经济成本指标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外聘教师工资成本</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&lt;=94.38</w:t>
            </w:r>
            <w:r>
              <w:rPr>
                <w:sz w:val="15"/>
                <w:szCs w:val="15"/>
              </w:rPr>
              <w:t>万元</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7</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原始凭证</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=94.38</w:t>
            </w:r>
            <w:r>
              <w:rPr>
                <w:sz w:val="15"/>
                <w:szCs w:val="15"/>
              </w:rPr>
              <w:t>万元</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7</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经济成本指标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培训费用成本</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&lt;=134.67</w:t>
            </w:r>
            <w:r>
              <w:rPr>
                <w:sz w:val="15"/>
                <w:szCs w:val="15"/>
              </w:rPr>
              <w:t>万元</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7</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原始凭证</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=134.67</w:t>
            </w:r>
            <w:r>
              <w:rPr>
                <w:sz w:val="15"/>
                <w:szCs w:val="15"/>
              </w:rPr>
              <w:t>万元</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7</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经济成本指标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水电、维修维护等成本</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&lt;=60.16</w:t>
            </w:r>
            <w:r>
              <w:rPr>
                <w:sz w:val="15"/>
                <w:szCs w:val="15"/>
              </w:rPr>
              <w:t>万元</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6</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原始凭证</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=60.16</w:t>
            </w:r>
            <w:r>
              <w:rPr>
                <w:sz w:val="15"/>
                <w:szCs w:val="15"/>
              </w:rPr>
              <w:t>万元</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6</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效益指标</w:t>
            </w: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社会效益指标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提升职业技术教育水平</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有效提升</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20</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按评判</w:t>
            </w:r>
            <w:proofErr w:type="gramStart"/>
            <w:r>
              <w:rPr>
                <w:sz w:val="15"/>
                <w:szCs w:val="15"/>
              </w:rPr>
              <w:t>等级赋分</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有效提升</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20</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600"/>
        </w:trPr>
        <w:tc>
          <w:tcPr>
            <w:tcW w:w="294"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满意度指标</w:t>
            </w:r>
          </w:p>
        </w:tc>
        <w:tc>
          <w:tcPr>
            <w:tcW w:w="43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满意度指标</w:t>
            </w:r>
          </w:p>
        </w:tc>
        <w:tc>
          <w:tcPr>
            <w:tcW w:w="67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学员满意度</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&gt;=95%</w:t>
            </w: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计划标准</w:t>
            </w: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w:t>
            </w: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w:t>
            </w: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满意</w:t>
            </w:r>
            <w:proofErr w:type="gramStart"/>
            <w:r>
              <w:rPr>
                <w:sz w:val="15"/>
                <w:szCs w:val="15"/>
              </w:rPr>
              <w:t>度赋分</w:t>
            </w:r>
            <w:proofErr w:type="gramEnd"/>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工作资料</w:t>
            </w: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=95%</w:t>
            </w: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w:t>
            </w: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r w:rsidR="00880922">
        <w:trPr>
          <w:trHeight w:val="500"/>
        </w:trPr>
        <w:tc>
          <w:tcPr>
            <w:tcW w:w="1661" w:type="pct"/>
            <w:gridSpan w:val="4"/>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总分</w:t>
            </w:r>
          </w:p>
        </w:tc>
        <w:tc>
          <w:tcPr>
            <w:tcW w:w="428"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324"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33"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28"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468"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352"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291"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c>
          <w:tcPr>
            <w:tcW w:w="329"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rPr>
                <w:rFonts w:hint="default"/>
                <w:sz w:val="15"/>
                <w:szCs w:val="15"/>
              </w:rPr>
            </w:pPr>
            <w:r>
              <w:rPr>
                <w:sz w:val="15"/>
                <w:szCs w:val="15"/>
              </w:rPr>
              <w:t>100.00</w:t>
            </w:r>
            <w:r>
              <w:rPr>
                <w:sz w:val="15"/>
                <w:szCs w:val="15"/>
              </w:rPr>
              <w:t>分</w:t>
            </w:r>
          </w:p>
        </w:tc>
        <w:tc>
          <w:tcPr>
            <w:tcW w:w="327" w:type="pct"/>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rPr>
                <w:rFonts w:hint="default"/>
                <w:sz w:val="15"/>
                <w:szCs w:val="15"/>
              </w:rPr>
            </w:pPr>
          </w:p>
        </w:tc>
      </w:tr>
    </w:tbl>
    <w:p w:rsidR="00880922" w:rsidRDefault="00880922">
      <w:pPr>
        <w:pStyle w:val="3"/>
        <w:ind w:firstLineChars="0" w:firstLine="0"/>
        <w:rPr>
          <w:rFonts w:eastAsia="仿宋_GB2312"/>
        </w:rPr>
        <w:sectPr w:rsidR="00880922">
          <w:footerReference w:type="default" r:id="rId9"/>
          <w:pgSz w:w="11906" w:h="16838"/>
          <w:pgMar w:top="1440" w:right="1800" w:bottom="1440" w:left="1800" w:header="851" w:footer="992" w:gutter="0"/>
          <w:pgNumType w:start="1"/>
          <w:cols w:space="720"/>
          <w:docGrid w:type="lines" w:linePitch="312"/>
        </w:sectPr>
      </w:pPr>
    </w:p>
    <w:p w:rsidR="00880922" w:rsidRDefault="00114D21">
      <w:pPr>
        <w:pStyle w:val="2"/>
        <w:ind w:firstLine="640"/>
        <w:rPr>
          <w:rFonts w:eastAsia="仿宋_GB2312"/>
        </w:rPr>
      </w:pPr>
      <w:bookmarkStart w:id="213" w:name="_Toc29757"/>
      <w:bookmarkStart w:id="214" w:name="_Toc17355"/>
      <w:bookmarkStart w:id="215" w:name="_Toc31300"/>
      <w:r>
        <w:rPr>
          <w:rFonts w:eastAsia="仿宋_GB2312"/>
        </w:rPr>
        <w:lastRenderedPageBreak/>
        <w:t>附件</w:t>
      </w:r>
      <w:r>
        <w:rPr>
          <w:rFonts w:eastAsia="仿宋_GB2312"/>
        </w:rPr>
        <w:t>2</w:t>
      </w:r>
      <w:r>
        <w:rPr>
          <w:rFonts w:eastAsia="仿宋_GB2312"/>
        </w:rPr>
        <w:t>：</w:t>
      </w:r>
      <w:bookmarkEnd w:id="208"/>
      <w:bookmarkEnd w:id="209"/>
      <w:bookmarkEnd w:id="210"/>
      <w:bookmarkEnd w:id="211"/>
      <w:bookmarkEnd w:id="213"/>
      <w:bookmarkEnd w:id="214"/>
      <w:bookmarkEnd w:id="215"/>
    </w:p>
    <w:p w:rsidR="00880922" w:rsidRDefault="00114D21">
      <w:pPr>
        <w:pStyle w:val="a7"/>
        <w:rPr>
          <w:rFonts w:hint="default"/>
        </w:rPr>
      </w:pPr>
      <w:bookmarkStart w:id="216" w:name="_Toc29561"/>
      <w:bookmarkStart w:id="217" w:name="_Toc2706"/>
      <w:bookmarkStart w:id="218" w:name="_Toc28172"/>
      <w:r>
        <w:rPr>
          <w:rFonts w:hint="default"/>
        </w:rPr>
        <w:t>项目支出绩效评价指标体系及评分</w:t>
      </w:r>
      <w:bookmarkEnd w:id="216"/>
      <w:bookmarkEnd w:id="217"/>
      <w:bookmarkEnd w:id="218"/>
    </w:p>
    <w:tbl>
      <w:tblPr>
        <w:tblW w:w="5674" w:type="pct"/>
        <w:tblLayout w:type="fixed"/>
        <w:tblLook w:val="0600" w:firstRow="0" w:lastRow="0" w:firstColumn="0" w:lastColumn="0" w:noHBand="1" w:noVBand="1"/>
      </w:tblPr>
      <w:tblGrid>
        <w:gridCol w:w="593"/>
        <w:gridCol w:w="670"/>
        <w:gridCol w:w="816"/>
        <w:gridCol w:w="2172"/>
        <w:gridCol w:w="4182"/>
        <w:gridCol w:w="613"/>
        <w:gridCol w:w="625"/>
      </w:tblGrid>
      <w:tr w:rsidR="00880922">
        <w:trPr>
          <w:trHeight w:val="460"/>
        </w:trPr>
        <w:tc>
          <w:tcPr>
            <w:tcW w:w="30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一级</w:t>
            </w:r>
          </w:p>
          <w:p w:rsidR="00880922" w:rsidRDefault="00114D21">
            <w:pPr>
              <w:pStyle w:val="a6"/>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三级</w:t>
            </w:r>
          </w:p>
          <w:p w:rsidR="00880922" w:rsidRDefault="00114D21">
            <w:pPr>
              <w:pStyle w:val="a6"/>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得分</w:t>
            </w:r>
          </w:p>
        </w:tc>
      </w:tr>
      <w:tr w:rsidR="00880922">
        <w:trPr>
          <w:trHeight w:val="9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31"/>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r>
      <w:tr w:rsidR="00880922">
        <w:trPr>
          <w:trHeight w:val="107"/>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254"/>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221"/>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152"/>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98"/>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53"/>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4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31"/>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7"/>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sz w:val="18"/>
                <w:szCs w:val="18"/>
              </w:rPr>
              <w:t>3.5</w:t>
            </w: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76"/>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088"/>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08"/>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582"/>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628"/>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资金使</w:t>
            </w:r>
            <w:r>
              <w:rPr>
                <w:rFonts w:hint="default"/>
                <w:sz w:val="18"/>
                <w:szCs w:val="18"/>
              </w:rPr>
              <w:lastRenderedPageBreak/>
              <w:t>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lastRenderedPageBreak/>
              <w:t>项目资金使用是否符合</w:t>
            </w:r>
            <w:r>
              <w:rPr>
                <w:rFonts w:hint="default"/>
                <w:sz w:val="18"/>
                <w:szCs w:val="18"/>
              </w:rPr>
              <w:lastRenderedPageBreak/>
              <w:t>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lastRenderedPageBreak/>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119"/>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233"/>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3</w:t>
            </w:r>
          </w:p>
        </w:tc>
      </w:tr>
      <w:tr w:rsidR="00880922">
        <w:trPr>
          <w:trHeight w:val="152"/>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337"/>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r>
      <w:tr w:rsidR="00880922">
        <w:trPr>
          <w:trHeight w:val="88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12</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880922" w:rsidRDefault="00880922">
            <w:pPr>
              <w:pStyle w:val="a6"/>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4</w:t>
            </w: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80922" w:rsidRDefault="008809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80922" w:rsidRDefault="00880922">
            <w:pPr>
              <w:pStyle w:val="a6"/>
              <w:spacing w:line="240" w:lineRule="exact"/>
              <w:jc w:val="both"/>
              <w:rPr>
                <w:rFonts w:hint="default"/>
                <w:sz w:val="18"/>
                <w:szCs w:val="18"/>
              </w:rPr>
            </w:pPr>
          </w:p>
        </w:tc>
      </w:tr>
      <w:tr w:rsidR="00880922">
        <w:trPr>
          <w:trHeight w:val="78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实施</w:t>
            </w:r>
          </w:p>
          <w:p w:rsidR="00880922" w:rsidRDefault="00114D21">
            <w:pPr>
              <w:pStyle w:val="a6"/>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10</w:t>
            </w:r>
          </w:p>
        </w:tc>
      </w:tr>
      <w:tr w:rsidR="00880922">
        <w:trPr>
          <w:trHeight w:val="860"/>
        </w:trPr>
        <w:tc>
          <w:tcPr>
            <w:tcW w:w="30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80922" w:rsidRDefault="00880922">
            <w:pPr>
              <w:pStyle w:val="a6"/>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880922" w:rsidRDefault="00114D21">
            <w:pPr>
              <w:pStyle w:val="a6"/>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880922" w:rsidRDefault="00114D21">
            <w:pPr>
              <w:pStyle w:val="a6"/>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10</w:t>
            </w:r>
          </w:p>
        </w:tc>
      </w:tr>
      <w:tr w:rsidR="00880922">
        <w:trPr>
          <w:trHeight w:val="460"/>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880922" w:rsidRDefault="00114D21">
            <w:pPr>
              <w:pStyle w:val="a6"/>
              <w:spacing w:line="240" w:lineRule="exact"/>
              <w:jc w:val="both"/>
              <w:rPr>
                <w:rFonts w:hint="default"/>
                <w:sz w:val="18"/>
                <w:szCs w:val="18"/>
              </w:rPr>
            </w:pPr>
            <w:r>
              <w:rPr>
                <w:sz w:val="18"/>
                <w:szCs w:val="18"/>
              </w:rPr>
              <w:t>99.5</w:t>
            </w:r>
            <w:bookmarkEnd w:id="0"/>
          </w:p>
        </w:tc>
      </w:tr>
    </w:tbl>
    <w:p w:rsidR="00880922" w:rsidRDefault="00880922">
      <w:pPr>
        <w:ind w:firstLine="640"/>
      </w:pPr>
    </w:p>
    <w:sectPr w:rsidR="0088092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D21" w:rsidRDefault="00114D21">
      <w:pPr>
        <w:spacing w:line="240" w:lineRule="auto"/>
        <w:ind w:firstLine="640"/>
      </w:pPr>
      <w:r>
        <w:separator/>
      </w:r>
    </w:p>
  </w:endnote>
  <w:endnote w:type="continuationSeparator" w:id="0">
    <w:p w:rsidR="00114D21" w:rsidRDefault="00114D2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4DC6A2D7-E3EA-4C15-ADBB-308DB2B3E63D}"/>
    <w:embedBold r:id="rId2" w:subsetted="1" w:fontKey="{F7210969-51B3-422D-B19A-673AEDA07376}"/>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689D70CE-2E8D-46A1-ACE9-07639DC307E3}"/>
  </w:font>
  <w:font w:name="黑体">
    <w:altName w:val="SimHei"/>
    <w:panose1 w:val="02010600030101010101"/>
    <w:charset w:val="86"/>
    <w:family w:val="auto"/>
    <w:pitch w:val="variable"/>
    <w:sig w:usb0="800002BF" w:usb1="38CF7CFA" w:usb2="00000016" w:usb3="00000000" w:csb0="00040001" w:csb1="00000000"/>
    <w:embedRegular r:id="rId4" w:subsetted="1" w:fontKey="{B63562D7-A75E-48FF-97BC-A135E10F3DE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25BAE4CB-D845-4AB8-828E-1FF13D1B164D}"/>
    <w:embedBold r:id="rId6" w:subsetted="1" w:fontKey="{426ED723-3C89-4629-911A-E9A68DAE7DA3}"/>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922" w:rsidRDefault="00880922">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922" w:rsidRDefault="0085077C">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880922" w:rsidRDefault="00114D21">
                <w:pPr>
                  <w:pStyle w:val="a3"/>
                  <w:ind w:firstLine="360"/>
                </w:pPr>
                <w:r>
                  <w:fldChar w:fldCharType="begin"/>
                </w:r>
                <w:r>
                  <w:instrText xml:space="preserve"> PAGE  \* MERGEFORMAT </w:instrText>
                </w:r>
                <w:r>
                  <w:fldChar w:fldCharType="separate"/>
                </w:r>
                <w:r w:rsidR="0085077C">
                  <w:rPr>
                    <w:noProof/>
                  </w:rPr>
                  <w:t>22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D21" w:rsidRDefault="00114D21">
      <w:pPr>
        <w:spacing w:line="240" w:lineRule="auto"/>
        <w:ind w:firstLine="640"/>
      </w:pPr>
      <w:r>
        <w:separator/>
      </w:r>
    </w:p>
  </w:footnote>
  <w:footnote w:type="continuationSeparator" w:id="0">
    <w:p w:rsidR="00114D21" w:rsidRDefault="00114D21">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880922"/>
    <w:rsid w:val="00114D21"/>
    <w:rsid w:val="0085077C"/>
    <w:rsid w:val="00880922"/>
    <w:rsid w:val="00D773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C9EAB0A5-CD74-47CA-99AA-4B67130B9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
    <w:name w:val="页脚 Char"/>
    <w:link w:val="a3"/>
    <w:uiPriority w:val="99"/>
    <w:rPr>
      <w:rFonts w:eastAsia="仿宋_GB2312" w:cs="Times New Roman"/>
      <w:kern w:val="2"/>
      <w:sz w:val="18"/>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Char0">
    <w:name w:val="页眉 Char"/>
    <w:link w:val="a4"/>
    <w:uiPriority w:val="99"/>
    <w:rPr>
      <w:rFonts w:eastAsia="仿宋_GB2312" w:cs="Times New Roman"/>
      <w:kern w:val="2"/>
      <w:sz w:val="18"/>
      <w:szCs w:val="22"/>
    </w:rPr>
  </w:style>
  <w:style w:type="paragraph" w:customStyle="1" w:styleId="WPSOffice2">
    <w:name w:val="WPSOffice手动目录 2"/>
    <w:qFormat/>
    <w:pPr>
      <w:ind w:leftChars="200" w:left="200"/>
    </w:pPr>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WPSOffice1">
    <w:name w:val="WPSOffice手动目录 1"/>
    <w:qFormat/>
  </w:style>
  <w:style w:type="paragraph" w:customStyle="1" w:styleId="a7">
    <w:name w:val="表格标题"/>
    <w:basedOn w:val="a"/>
    <w:next w:val="a"/>
    <w:qFormat/>
    <w:pPr>
      <w:keepNext/>
      <w:keepLines/>
      <w:ind w:firstLineChars="0" w:firstLine="0"/>
      <w:jc w:val="center"/>
      <w:outlineLvl w:val="0"/>
    </w:pPr>
    <w:rPr>
      <w:rFonts w:hint="eastAsia"/>
      <w:b/>
      <w:kern w:val="44"/>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384507D9A8B74797AC2E4CD3EBB94223_13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44E31249-B2FB-45F2-8E26-66D9702C4B16}">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2296</Words>
  <Characters>13092</Characters>
  <Application>Microsoft Office Word</Application>
  <DocSecurity>0</DocSecurity>
  <Lines>109</Lines>
  <Paragraphs>30</Paragraphs>
  <ScaleCrop>false</ScaleCrop>
  <Company>Microsoft</Company>
  <LinksUpToDate>false</LinksUpToDate>
  <CharactersWithSpaces>15358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384507D9A8B74797AC2E4CD3EBB94223_13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